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CAE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</w:p>
    <w:p w14:paraId="11EC73ED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 w14:paraId="5341256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报送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作品授权书</w:t>
      </w:r>
    </w:p>
    <w:p w14:paraId="720B0526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523B7A6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本单位/本人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所制作之宣传画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参加由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新疆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医疗保障局举办的打击医保欺诈骗保宣传画征集活动，承诺报送作品符合国家相关法律法规，保证对报送作品享有完整著作权，因侵权引发的法律纠纷由本单位/本人自行处理。</w:t>
      </w:r>
    </w:p>
    <w:p w14:paraId="3C1B0CB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除署名权之外的知识产权（包括但不限于设计图稿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设计说明的著作权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对作品的电子载体的全部权利）归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所有。</w:t>
      </w:r>
    </w:p>
    <w:p w14:paraId="20FE892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有权对获奖作品进行任何形式的开发、修改、授权、使用、许可或保护以及进行著作权登记等活动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享有参赛作品在</w:t>
      </w:r>
      <w:r>
        <w:rPr>
          <w:rFonts w:hint="eastAsia" w:cs="仿宋_GB2312"/>
          <w:sz w:val="32"/>
          <w:szCs w:val="32"/>
          <w:lang w:val="en-US" w:eastAsia="zh-CN"/>
        </w:rPr>
        <w:t>新疆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医疗保障局及相关合作网站、视频平台的无偿刊发之权利（著作权归本人所有）。</w:t>
      </w:r>
    </w:p>
    <w:p w14:paraId="525ED392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1123170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特此授权。</w:t>
      </w:r>
    </w:p>
    <w:p w14:paraId="6F9A385C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55A48F5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授权单位/授权人：</w:t>
      </w:r>
    </w:p>
    <w:p w14:paraId="5C10D357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320" w:firstLineChars="1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（加盖公章/授权人签字）</w:t>
      </w:r>
    </w:p>
    <w:p w14:paraId="6BEF5D25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DF0BF3B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日期：    年   月   日</w:t>
      </w:r>
    </w:p>
    <w:p w14:paraId="57DBB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2NiMDU5ODZkMDk0ZTFmNzA4ZDlkNDA0NmI4MWMifQ=="/>
  </w:docVars>
  <w:rsids>
    <w:rsidRoot w:val="572F1E12"/>
    <w:rsid w:val="09E15AC5"/>
    <w:rsid w:val="572F1E12"/>
    <w:rsid w:val="6DC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2024-04-09T08:46:00Z</dcterms:created>
  <dc:creator>WPS_1684203075</dc:creator>
  <cp:lastModifiedBy>红红</cp:lastModifiedBy>
  <dcterms:modified xsi:type="dcterms:W3CDTF">2024-09-24T03:48:29Z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629F83197F2145ABB23FD5768890841E_13</vt:lpwstr>
  </property>
</Properties>
</file>