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rFonts w:cstheme="majorEastAsia"/>
          <w:b/>
          <w:bCs/>
          <w:szCs w:val="24"/>
        </w:rPr>
      </w:pPr>
      <w:bookmarkStart w:id="0" w:name="_Hlk65503969"/>
      <w:bookmarkEnd w:id="0"/>
      <w:bookmarkStart w:id="47" w:name="_GoBack"/>
      <w:bookmarkEnd w:id="47"/>
    </w:p>
    <w:p>
      <w:pPr>
        <w:ind w:firstLine="0" w:firstLineChars="0"/>
        <w:jc w:val="center"/>
        <w:rPr>
          <w:rFonts w:cstheme="majorEastAsia"/>
          <w:b/>
          <w:bCs/>
          <w:sz w:val="52"/>
          <w:szCs w:val="52"/>
        </w:rPr>
      </w:pPr>
      <w:r>
        <w:rPr>
          <w:rFonts w:hint="eastAsia" w:cstheme="majorEastAsia"/>
          <w:b/>
          <w:bCs/>
          <w:sz w:val="52"/>
          <w:szCs w:val="52"/>
        </w:rPr>
        <w:t>新疆维吾尔自治区</w:t>
      </w:r>
    </w:p>
    <w:p>
      <w:pPr>
        <w:pStyle w:val="2"/>
        <w:ind w:left="2880" w:firstLine="480"/>
        <w:rPr>
          <w:szCs w:val="24"/>
        </w:rPr>
      </w:pPr>
    </w:p>
    <w:p>
      <w:pPr>
        <w:spacing w:after="652" w:afterLines="200" w:line="720" w:lineRule="auto"/>
        <w:ind w:firstLine="0" w:firstLineChars="0"/>
        <w:jc w:val="center"/>
        <w:rPr>
          <w:rFonts w:hint="eastAsia" w:cstheme="majorEastAsia"/>
          <w:b/>
          <w:sz w:val="44"/>
          <w:szCs w:val="44"/>
        </w:rPr>
      </w:pPr>
      <w:r>
        <w:rPr>
          <w:rFonts w:hint="eastAsia" w:cstheme="majorEastAsia"/>
          <w:b/>
          <w:sz w:val="44"/>
          <w:szCs w:val="44"/>
        </w:rPr>
        <w:t>药品和医用耗材招采管理系统</w:t>
      </w:r>
    </w:p>
    <w:p>
      <w:pPr>
        <w:pStyle w:val="2"/>
        <w:ind w:firstLine="3092" w:firstLineChars="700"/>
        <w:rPr>
          <w:rFonts w:hint="eastAsia" w:ascii="宋体" w:hAnsi="宋体" w:eastAsia="宋体" w:cstheme="majorEastAsia"/>
          <w:b/>
          <w:sz w:val="44"/>
          <w:szCs w:val="44"/>
          <w:lang w:val="en-US" w:eastAsia="zh-CN" w:bidi="ar-SA"/>
        </w:rPr>
      </w:pPr>
      <w:r>
        <w:rPr>
          <w:rFonts w:hint="eastAsia" w:ascii="宋体" w:hAnsi="宋体" w:eastAsia="宋体" w:cstheme="majorEastAsia"/>
          <w:b/>
          <w:sz w:val="44"/>
          <w:szCs w:val="44"/>
          <w:lang w:val="en-US" w:eastAsia="zh-CN" w:bidi="ar-SA"/>
        </w:rPr>
        <w:t>检测试剂</w:t>
      </w:r>
    </w:p>
    <w:p>
      <w:pPr>
        <w:pStyle w:val="2"/>
        <w:ind w:firstLine="3092" w:firstLineChars="700"/>
        <w:rPr>
          <w:rFonts w:hint="eastAsia" w:ascii="宋体" w:hAnsi="宋体" w:eastAsia="宋体" w:cstheme="majorEastAsia"/>
          <w:b/>
          <w:sz w:val="44"/>
          <w:szCs w:val="44"/>
          <w:lang w:val="en-US" w:eastAsia="zh-CN" w:bidi="ar-SA"/>
        </w:rPr>
      </w:pPr>
    </w:p>
    <w:p>
      <w:pPr>
        <w:pStyle w:val="2"/>
        <w:ind w:firstLine="3092" w:firstLineChars="700"/>
        <w:rPr>
          <w:rFonts w:hint="eastAsia" w:ascii="宋体" w:hAnsi="宋体" w:eastAsia="宋体" w:cstheme="majorEastAsia"/>
          <w:b/>
          <w:sz w:val="44"/>
          <w:szCs w:val="44"/>
          <w:lang w:val="en-US" w:eastAsia="zh-CN" w:bidi="ar-SA"/>
        </w:rPr>
      </w:pPr>
    </w:p>
    <w:p>
      <w:pPr>
        <w:pStyle w:val="2"/>
        <w:ind w:firstLine="3092" w:firstLineChars="700"/>
        <w:rPr>
          <w:rFonts w:hint="eastAsia" w:ascii="宋体" w:hAnsi="宋体" w:eastAsia="宋体" w:cstheme="majorEastAsia"/>
          <w:b/>
          <w:sz w:val="44"/>
          <w:szCs w:val="44"/>
          <w:lang w:val="en-US" w:eastAsia="zh-CN" w:bidi="ar-SA"/>
        </w:rPr>
      </w:pPr>
    </w:p>
    <w:p>
      <w:pPr>
        <w:pStyle w:val="2"/>
        <w:ind w:firstLine="3092" w:firstLineChars="700"/>
        <w:rPr>
          <w:rFonts w:hint="default" w:ascii="宋体" w:hAnsi="宋体" w:eastAsia="宋体" w:cstheme="majorEastAsia"/>
          <w:b/>
          <w:sz w:val="44"/>
          <w:szCs w:val="44"/>
          <w:lang w:val="en-US" w:eastAsia="zh-CN" w:bidi="ar-SA"/>
        </w:rPr>
      </w:pPr>
    </w:p>
    <w:p>
      <w:pPr>
        <w:pStyle w:val="2"/>
        <w:ind w:left="2880" w:firstLine="723" w:firstLineChars="300"/>
        <w:jc w:val="left"/>
        <w:rPr>
          <w:b/>
          <w:szCs w:val="24"/>
        </w:rPr>
      </w:pPr>
      <w:r>
        <w:rPr>
          <w:rFonts w:hint="eastAsia" w:cstheme="minorEastAsia"/>
          <w:b/>
          <w:szCs w:val="24"/>
        </w:rPr>
        <w:t>用户手册</w:t>
      </w:r>
    </w:p>
    <w:p>
      <w:pPr>
        <w:spacing w:line="40" w:lineRule="atLeast"/>
        <w:ind w:firstLine="0" w:firstLineChars="0"/>
        <w:jc w:val="center"/>
        <w:rPr>
          <w:rFonts w:cstheme="minorEastAsia"/>
          <w:b/>
          <w:szCs w:val="24"/>
        </w:rPr>
      </w:pPr>
      <w:r>
        <w:rPr>
          <w:rFonts w:hint="eastAsia" w:cstheme="minorEastAsia"/>
          <w:b/>
          <w:szCs w:val="24"/>
        </w:rPr>
        <w:t>（V1.0）</w:t>
      </w:r>
    </w:p>
    <w:p>
      <w:pPr>
        <w:pStyle w:val="2"/>
        <w:ind w:firstLine="480"/>
        <w:rPr>
          <w:szCs w:val="24"/>
        </w:rPr>
      </w:pPr>
    </w:p>
    <w:p>
      <w:pPr>
        <w:pStyle w:val="2"/>
        <w:ind w:firstLine="480"/>
        <w:rPr>
          <w:szCs w:val="24"/>
        </w:rPr>
      </w:pPr>
    </w:p>
    <w:p>
      <w:pPr>
        <w:pStyle w:val="2"/>
        <w:ind w:firstLine="480"/>
        <w:rPr>
          <w:szCs w:val="24"/>
        </w:rPr>
      </w:pPr>
    </w:p>
    <w:p>
      <w:pPr>
        <w:pStyle w:val="2"/>
        <w:ind w:firstLine="480"/>
        <w:rPr>
          <w:szCs w:val="24"/>
        </w:rPr>
      </w:pPr>
    </w:p>
    <w:p>
      <w:pPr>
        <w:jc w:val="center"/>
        <w:rPr>
          <w:szCs w:val="24"/>
        </w:rPr>
      </w:pPr>
    </w:p>
    <w:p>
      <w:pPr>
        <w:pStyle w:val="2"/>
        <w:ind w:firstLine="480"/>
        <w:rPr>
          <w:szCs w:val="24"/>
        </w:rPr>
      </w:pPr>
    </w:p>
    <w:p>
      <w:pPr>
        <w:pStyle w:val="2"/>
        <w:ind w:firstLine="0" w:firstLineChars="0"/>
        <w:rPr>
          <w:szCs w:val="24"/>
        </w:rPr>
      </w:pPr>
    </w:p>
    <w:p>
      <w:pPr>
        <w:ind w:firstLine="0" w:firstLineChars="0"/>
        <w:jc w:val="center"/>
        <w:rPr>
          <w:rFonts w:cs="宋体"/>
          <w:b/>
          <w:bCs/>
          <w:szCs w:val="24"/>
        </w:rPr>
      </w:pPr>
      <w:bookmarkStart w:id="1" w:name="_Toc413743678"/>
      <w:bookmarkStart w:id="2" w:name="_Toc17208"/>
      <w:bookmarkStart w:id="3" w:name="_Toc15139"/>
      <w:bookmarkStart w:id="4" w:name="_Toc8229"/>
      <w:bookmarkStart w:id="5" w:name="_Toc22624"/>
      <w:r>
        <w:rPr>
          <w:rFonts w:hint="eastAsia" w:cs="宋体"/>
          <w:b/>
          <w:bCs/>
          <w:szCs w:val="24"/>
        </w:rPr>
        <w:t>南京易联阳光信息技术股份有限公司</w:t>
      </w:r>
    </w:p>
    <w:p>
      <w:pPr>
        <w:ind w:firstLine="0" w:firstLineChars="0"/>
        <w:jc w:val="center"/>
        <w:rPr>
          <w:rFonts w:cs="黑体"/>
          <w:b/>
          <w:bCs/>
          <w:szCs w:val="24"/>
        </w:rPr>
        <w:sectPr>
          <w:headerReference r:id="rId7" w:type="first"/>
          <w:footerReference r:id="rId10" w:type="first"/>
          <w:headerReference r:id="rId5" w:type="default"/>
          <w:footerReference r:id="rId8" w:type="default"/>
          <w:headerReference r:id="rId6" w:type="even"/>
          <w:footerReference r:id="rId9" w:type="even"/>
          <w:pgSz w:w="11906" w:h="16838"/>
          <w:pgMar w:top="1417" w:right="1701" w:bottom="1417" w:left="1701" w:header="1134" w:footer="992" w:gutter="0"/>
          <w:pgNumType w:start="1"/>
          <w:cols w:space="0" w:num="1"/>
          <w:docGrid w:type="lines" w:linePitch="326" w:charSpace="0"/>
        </w:sectPr>
      </w:pPr>
      <w:r>
        <w:rPr>
          <w:rFonts w:cs="宋体"/>
          <w:b/>
          <w:bCs/>
          <w:szCs w:val="24"/>
        </w:rPr>
        <w:t>2024</w:t>
      </w:r>
      <w:r>
        <w:rPr>
          <w:rFonts w:hint="eastAsia" w:cs="宋体"/>
          <w:b/>
          <w:bCs/>
          <w:szCs w:val="24"/>
        </w:rPr>
        <w:t>年</w:t>
      </w:r>
      <w:r>
        <w:rPr>
          <w:rFonts w:cs="宋体"/>
          <w:b/>
          <w:bCs/>
          <w:szCs w:val="24"/>
        </w:rPr>
        <w:t>6</w:t>
      </w:r>
      <w:r>
        <w:rPr>
          <w:rFonts w:hint="eastAsia" w:cs="宋体"/>
          <w:b/>
          <w:bCs/>
          <w:szCs w:val="24"/>
        </w:rPr>
        <w:t>月</w:t>
      </w:r>
    </w:p>
    <w:p>
      <w:pPr>
        <w:pStyle w:val="4"/>
        <w:pageBreakBefore/>
        <w:numPr>
          <w:ilvl w:val="0"/>
          <w:numId w:val="0"/>
        </w:numPr>
        <w:spacing w:before="326" w:beforeLines="100" w:after="326" w:afterLines="100"/>
        <w:jc w:val="center"/>
        <w:rPr>
          <w:rFonts w:cs="等线"/>
          <w:bCs w:val="0"/>
          <w:sz w:val="24"/>
          <w:szCs w:val="24"/>
        </w:rPr>
      </w:pPr>
      <w:bookmarkStart w:id="6" w:name="_Toc169191004"/>
      <w:r>
        <w:rPr>
          <w:rFonts w:hint="eastAsia" w:cs="等线"/>
          <w:bCs w:val="0"/>
          <w:sz w:val="24"/>
          <w:szCs w:val="24"/>
        </w:rPr>
        <w:t>文档修订记录</w:t>
      </w:r>
      <w:bookmarkEnd w:id="1"/>
      <w:bookmarkEnd w:id="2"/>
      <w:bookmarkEnd w:id="3"/>
      <w:bookmarkEnd w:id="4"/>
      <w:bookmarkEnd w:id="5"/>
      <w:bookmarkEnd w:id="6"/>
    </w:p>
    <w:tbl>
      <w:tblPr>
        <w:tblStyle w:val="32"/>
        <w:tblW w:w="102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3"/>
        <w:gridCol w:w="949"/>
        <w:gridCol w:w="1899"/>
        <w:gridCol w:w="2849"/>
        <w:gridCol w:w="1304"/>
        <w:gridCol w:w="130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atLeast"/>
          <w:jc w:val="center"/>
        </w:trPr>
        <w:tc>
          <w:tcPr>
            <w:tcW w:w="683" w:type="dxa"/>
            <w:shd w:val="clear" w:color="auto" w:fill="E6E6E6"/>
            <w:vAlign w:val="center"/>
          </w:tcPr>
          <w:p>
            <w:pPr>
              <w:ind w:firstLine="0" w:firstLineChars="0"/>
              <w:jc w:val="center"/>
              <w:rPr>
                <w:b/>
                <w:bCs/>
                <w:kern w:val="2"/>
                <w:szCs w:val="24"/>
              </w:rPr>
            </w:pPr>
            <w:r>
              <w:rPr>
                <w:rFonts w:hint="eastAsia"/>
                <w:b/>
                <w:bCs/>
                <w:kern w:val="2"/>
                <w:szCs w:val="24"/>
              </w:rPr>
              <w:t>编号</w:t>
            </w:r>
          </w:p>
        </w:tc>
        <w:tc>
          <w:tcPr>
            <w:tcW w:w="949" w:type="dxa"/>
            <w:shd w:val="clear" w:color="auto" w:fill="E6E6E6"/>
            <w:vAlign w:val="center"/>
          </w:tcPr>
          <w:p>
            <w:pPr>
              <w:ind w:firstLine="0" w:firstLineChars="0"/>
              <w:jc w:val="center"/>
              <w:rPr>
                <w:b/>
                <w:bCs/>
                <w:kern w:val="2"/>
                <w:szCs w:val="24"/>
              </w:rPr>
            </w:pPr>
            <w:r>
              <w:rPr>
                <w:rFonts w:hint="eastAsia"/>
                <w:b/>
                <w:bCs/>
                <w:kern w:val="2"/>
                <w:szCs w:val="24"/>
              </w:rPr>
              <w:t>版本号</w:t>
            </w:r>
          </w:p>
        </w:tc>
        <w:tc>
          <w:tcPr>
            <w:tcW w:w="1899" w:type="dxa"/>
            <w:shd w:val="clear" w:color="auto" w:fill="E6E6E6"/>
            <w:vAlign w:val="center"/>
          </w:tcPr>
          <w:p>
            <w:pPr>
              <w:ind w:firstLine="0" w:firstLineChars="0"/>
              <w:jc w:val="center"/>
              <w:rPr>
                <w:b/>
                <w:bCs/>
                <w:kern w:val="2"/>
                <w:szCs w:val="24"/>
              </w:rPr>
            </w:pPr>
            <w:r>
              <w:rPr>
                <w:rFonts w:hint="eastAsia"/>
                <w:b/>
                <w:bCs/>
                <w:kern w:val="2"/>
                <w:szCs w:val="24"/>
              </w:rPr>
              <w:t>修订时间</w:t>
            </w:r>
          </w:p>
        </w:tc>
        <w:tc>
          <w:tcPr>
            <w:tcW w:w="2849" w:type="dxa"/>
            <w:shd w:val="clear" w:color="auto" w:fill="E6E6E6"/>
            <w:vAlign w:val="center"/>
          </w:tcPr>
          <w:p>
            <w:pPr>
              <w:ind w:firstLine="0" w:firstLineChars="0"/>
              <w:jc w:val="center"/>
              <w:rPr>
                <w:b/>
                <w:bCs/>
                <w:kern w:val="2"/>
                <w:szCs w:val="24"/>
              </w:rPr>
            </w:pPr>
            <w:r>
              <w:rPr>
                <w:rFonts w:hint="eastAsia"/>
                <w:b/>
                <w:bCs/>
                <w:kern w:val="2"/>
                <w:szCs w:val="24"/>
              </w:rPr>
              <w:t>修订内容</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修订人</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审核人</w:t>
            </w:r>
          </w:p>
        </w:tc>
        <w:tc>
          <w:tcPr>
            <w:tcW w:w="1304" w:type="dxa"/>
            <w:shd w:val="clear" w:color="auto" w:fill="E6E6E6"/>
            <w:vAlign w:val="center"/>
          </w:tcPr>
          <w:p>
            <w:pPr>
              <w:ind w:firstLine="0" w:firstLineChars="0"/>
              <w:jc w:val="center"/>
              <w:rPr>
                <w:b/>
                <w:bCs/>
                <w:kern w:val="2"/>
                <w:szCs w:val="24"/>
              </w:rPr>
            </w:pPr>
            <w:r>
              <w:rPr>
                <w:rFonts w:hint="eastAsia"/>
                <w:b/>
                <w:bCs/>
                <w:kern w:val="2"/>
                <w:szCs w:val="24"/>
              </w:rPr>
              <w:t>审批人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r>
              <w:rPr>
                <w:kern w:val="2"/>
                <w:szCs w:val="24"/>
              </w:rPr>
              <w:t>V</w:t>
            </w:r>
            <w:r>
              <w:rPr>
                <w:rFonts w:hint="eastAsia"/>
                <w:kern w:val="2"/>
                <w:szCs w:val="24"/>
              </w:rPr>
              <w:t>0.1</w:t>
            </w: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683" w:type="dxa"/>
            <w:shd w:val="clear" w:color="auto" w:fill="auto"/>
            <w:vAlign w:val="center"/>
          </w:tcPr>
          <w:p>
            <w:pPr>
              <w:numPr>
                <w:ilvl w:val="0"/>
                <w:numId w:val="3"/>
              </w:numPr>
              <w:ind w:left="754" w:hanging="753" w:hangingChars="314"/>
              <w:jc w:val="left"/>
              <w:rPr>
                <w:kern w:val="2"/>
                <w:szCs w:val="24"/>
              </w:rPr>
            </w:pPr>
          </w:p>
        </w:tc>
        <w:tc>
          <w:tcPr>
            <w:tcW w:w="949" w:type="dxa"/>
            <w:shd w:val="clear" w:color="auto" w:fill="auto"/>
            <w:vAlign w:val="center"/>
          </w:tcPr>
          <w:p>
            <w:pPr>
              <w:ind w:firstLine="0" w:firstLineChars="0"/>
              <w:rPr>
                <w:kern w:val="2"/>
                <w:szCs w:val="24"/>
              </w:rPr>
            </w:pPr>
          </w:p>
        </w:tc>
        <w:tc>
          <w:tcPr>
            <w:tcW w:w="1899" w:type="dxa"/>
            <w:shd w:val="clear" w:color="auto" w:fill="auto"/>
            <w:vAlign w:val="center"/>
          </w:tcPr>
          <w:p>
            <w:pPr>
              <w:ind w:firstLine="0" w:firstLineChars="0"/>
              <w:rPr>
                <w:kern w:val="2"/>
                <w:szCs w:val="24"/>
              </w:rPr>
            </w:pPr>
          </w:p>
        </w:tc>
        <w:tc>
          <w:tcPr>
            <w:tcW w:w="2849"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c>
          <w:tcPr>
            <w:tcW w:w="1304" w:type="dxa"/>
            <w:shd w:val="clear" w:color="auto" w:fill="auto"/>
            <w:vAlign w:val="center"/>
          </w:tcPr>
          <w:p>
            <w:pPr>
              <w:ind w:firstLine="0" w:firstLineChars="0"/>
              <w:rPr>
                <w:kern w:val="2"/>
                <w:szCs w:val="24"/>
              </w:rPr>
            </w:pPr>
          </w:p>
        </w:tc>
      </w:tr>
    </w:tbl>
    <w:p>
      <w:pPr>
        <w:rPr>
          <w:szCs w:val="24"/>
        </w:rPr>
        <w:sectPr>
          <w:headerReference r:id="rId11" w:type="default"/>
          <w:footerReference r:id="rId12" w:type="default"/>
          <w:pgSz w:w="11906" w:h="16838"/>
          <w:pgMar w:top="1440" w:right="836" w:bottom="1440" w:left="990" w:header="1134" w:footer="992" w:gutter="0"/>
          <w:pgNumType w:start="2"/>
          <w:cols w:space="425" w:num="1"/>
          <w:docGrid w:type="linesAndChars" w:linePitch="326" w:charSpace="0"/>
        </w:sectPr>
      </w:pPr>
    </w:p>
    <w:p>
      <w:pPr>
        <w:tabs>
          <w:tab w:val="left" w:pos="420"/>
        </w:tabs>
        <w:ind w:firstLine="0" w:firstLineChars="0"/>
        <w:jc w:val="center"/>
      </w:pPr>
      <w:bookmarkStart w:id="7" w:name="_Toc9495"/>
      <w:bookmarkStart w:id="8" w:name="_Toc23650"/>
      <w:bookmarkStart w:id="9" w:name="_Toc4984"/>
      <w:r>
        <w:rPr>
          <w:rFonts w:hint="eastAsia" w:cs="宋体"/>
          <w:b/>
          <w:szCs w:val="24"/>
        </w:rPr>
        <w:t>目 录</w:t>
      </w:r>
      <w:bookmarkEnd w:id="7"/>
      <w:bookmarkEnd w:id="8"/>
      <w:bookmarkEnd w:id="9"/>
      <w:bookmarkStart w:id="10" w:name="_Toc32219"/>
      <w:r>
        <w:rPr>
          <w:szCs w:val="24"/>
        </w:rPr>
        <w:fldChar w:fldCharType="begin"/>
      </w:r>
      <w:r>
        <w:rPr>
          <w:szCs w:val="24"/>
        </w:rPr>
        <w:instrText xml:space="preserve"> TOC \o "1-3" \h \z \u </w:instrText>
      </w:r>
      <w:r>
        <w:rPr>
          <w:szCs w:val="24"/>
        </w:rPr>
        <w:fldChar w:fldCharType="separate"/>
      </w:r>
    </w:p>
    <w:p>
      <w:pPr>
        <w:pStyle w:val="24"/>
        <w:keepNext w:val="0"/>
        <w:keepLines w:val="0"/>
        <w:pageBreakBefore w:val="0"/>
        <w:kinsoku/>
        <w:wordWrap/>
        <w:overflowPunct/>
        <w:topLinePunct w:val="0"/>
        <w:autoSpaceDE/>
        <w:autoSpaceDN/>
        <w:bidi w:val="0"/>
        <w:adjustRightInd/>
        <w:snapToGrid/>
        <w:spacing w:line="440" w:lineRule="exact"/>
        <w:textAlignment w:val="auto"/>
        <w:rPr>
          <w:rFonts w:asciiTheme="minorHAnsi" w:hAnsiTheme="minorHAnsi" w:eastAsiaTheme="minorEastAsia" w:cstheme="minorBidi"/>
          <w:kern w:val="2"/>
          <w:sz w:val="21"/>
          <w:szCs w:val="22"/>
        </w:rPr>
      </w:pPr>
      <w:r>
        <w:fldChar w:fldCharType="begin"/>
      </w:r>
      <w:r>
        <w:instrText xml:space="preserve"> HYPERLINK \l "_Toc169191004" </w:instrText>
      </w:r>
      <w:r>
        <w:fldChar w:fldCharType="separate"/>
      </w:r>
      <w:r>
        <w:rPr>
          <w:rStyle w:val="35"/>
          <w:rFonts w:hint="eastAsia" w:cs="等线"/>
        </w:rPr>
        <w:t>文档修订记录</w:t>
      </w:r>
      <w:r>
        <w:tab/>
      </w:r>
      <w:r>
        <w:fldChar w:fldCharType="begin"/>
      </w:r>
      <w:r>
        <w:instrText xml:space="preserve"> PAGEREF _Toc169191004 \h </w:instrText>
      </w:r>
      <w:r>
        <w:fldChar w:fldCharType="separate"/>
      </w:r>
      <w:r>
        <w:t>2</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"_Toc169191005" </w:instrText>
      </w:r>
      <w:r>
        <w:fldChar w:fldCharType="separate"/>
      </w:r>
      <w:r>
        <w:rPr>
          <w:rStyle w:val="35"/>
          <w:rFonts w:cs="宋体"/>
          <w:b/>
        </w:rPr>
        <w:t>1.1</w:t>
      </w:r>
      <w:r>
        <w:rPr>
          <w:rStyle w:val="35"/>
          <w:rFonts w:hint="eastAsia"/>
        </w:rPr>
        <w:t xml:space="preserve"> 编写目的</w:t>
      </w:r>
      <w:r>
        <w:tab/>
      </w:r>
      <w:r>
        <w:fldChar w:fldCharType="begin"/>
      </w:r>
      <w:r>
        <w:instrText xml:space="preserve"> PAGEREF _Toc169191005 \h </w:instrText>
      </w:r>
      <w:r>
        <w:fldChar w:fldCharType="separate"/>
      </w:r>
      <w:r>
        <w:t>2</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"_Toc169191006" </w:instrText>
      </w:r>
      <w:r>
        <w:fldChar w:fldCharType="separate"/>
      </w:r>
      <w:r>
        <w:rPr>
          <w:rStyle w:val="35"/>
          <w:rFonts w:cs="宋体"/>
          <w:b/>
        </w:rPr>
        <w:t>1.2</w:t>
      </w:r>
      <w:r>
        <w:rPr>
          <w:rStyle w:val="35"/>
          <w:rFonts w:hint="eastAsia"/>
        </w:rPr>
        <w:t xml:space="preserve"> 项目背景</w:t>
      </w:r>
      <w:r>
        <w:tab/>
      </w:r>
      <w:r>
        <w:fldChar w:fldCharType="begin"/>
      </w:r>
      <w:r>
        <w:instrText xml:space="preserve"> PAGEREF _Toc169191006 \h </w:instrText>
      </w:r>
      <w:r>
        <w:fldChar w:fldCharType="separate"/>
      </w:r>
      <w:r>
        <w:t>2</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"_Toc169191007" </w:instrText>
      </w:r>
      <w:r>
        <w:fldChar w:fldCharType="separate"/>
      </w:r>
      <w:r>
        <w:rPr>
          <w:rStyle w:val="35"/>
          <w:rFonts w:cs="宋体"/>
          <w:b/>
        </w:rPr>
        <w:t>1.3</w:t>
      </w:r>
      <w:r>
        <w:rPr>
          <w:rStyle w:val="35"/>
          <w:rFonts w:hint="eastAsia"/>
        </w:rPr>
        <w:t xml:space="preserve"> 读者对象及范围</w:t>
      </w:r>
      <w:r>
        <w:tab/>
      </w:r>
      <w:r>
        <w:fldChar w:fldCharType="begin"/>
      </w:r>
      <w:r>
        <w:instrText xml:space="preserve"> PAGEREF _Toc169191007 \h </w:instrText>
      </w:r>
      <w:r>
        <w:fldChar w:fldCharType="separate"/>
      </w:r>
      <w:r>
        <w:t>2</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"_Toc169191008" </w:instrText>
      </w:r>
      <w:r>
        <w:fldChar w:fldCharType="separate"/>
      </w:r>
      <w:r>
        <w:rPr>
          <w:rStyle w:val="35"/>
          <w:rFonts w:cs="宋体"/>
          <w:b/>
        </w:rPr>
        <w:t>1.4</w:t>
      </w:r>
      <w:r>
        <w:rPr>
          <w:rStyle w:val="35"/>
          <w:rFonts w:hint="eastAsia"/>
        </w:rPr>
        <w:t xml:space="preserve"> 导读</w:t>
      </w:r>
      <w:r>
        <w:tab/>
      </w:r>
      <w:r>
        <w:fldChar w:fldCharType="begin"/>
      </w:r>
      <w:r>
        <w:instrText xml:space="preserve"> PAGEREF _Toc169191008 \h </w:instrText>
      </w:r>
      <w:r>
        <w:fldChar w:fldCharType="separate"/>
      </w:r>
      <w:r>
        <w:t>2</w:t>
      </w:r>
      <w:r>
        <w:fldChar w:fldCharType="end"/>
      </w:r>
      <w:r>
        <w:fldChar w:fldCharType="end"/>
      </w:r>
    </w:p>
    <w:p>
      <w:pPr>
        <w:pStyle w:val="24"/>
        <w:keepNext w:val="0"/>
        <w:keepLines w:val="0"/>
        <w:pageBreakBefore w:val="0"/>
        <w:kinsoku/>
        <w:wordWrap/>
        <w:overflowPunct/>
        <w:topLinePunct w:val="0"/>
        <w:autoSpaceDE/>
        <w:autoSpaceDN/>
        <w:bidi w:val="0"/>
        <w:adjustRightInd/>
        <w:snapToGrid/>
        <w:spacing w:line="440" w:lineRule="exact"/>
        <w:textAlignment w:val="auto"/>
        <w:rPr>
          <w:rFonts w:asciiTheme="minorHAnsi" w:hAnsiTheme="minorHAnsi" w:eastAsiaTheme="minorEastAsia" w:cstheme="minorBidi"/>
          <w:kern w:val="2"/>
          <w:sz w:val="21"/>
          <w:szCs w:val="22"/>
        </w:rPr>
      </w:pPr>
      <w:r>
        <w:fldChar w:fldCharType="begin"/>
      </w:r>
      <w:r>
        <w:instrText xml:space="preserve"> HYPERLINK \l "_Toc169191009" </w:instrText>
      </w:r>
      <w:r>
        <w:fldChar w:fldCharType="separate"/>
      </w:r>
      <w:r>
        <w:rPr>
          <w:rStyle w:val="35"/>
          <w:rFonts w:hint="eastAsia" w:eastAsia="黑体"/>
        </w:rPr>
        <w:t>第二章</w:t>
      </w:r>
      <w:r>
        <w:rPr>
          <w:rStyle w:val="35"/>
          <w:rFonts w:hint="eastAsia"/>
        </w:rPr>
        <w:t xml:space="preserve"> 概述</w:t>
      </w:r>
      <w:r>
        <w:tab/>
      </w:r>
      <w:r>
        <w:fldChar w:fldCharType="begin"/>
      </w:r>
      <w:r>
        <w:instrText xml:space="preserve"> PAGEREF _Toc169191009 \h </w:instrText>
      </w:r>
      <w:r>
        <w:fldChar w:fldCharType="separate"/>
      </w:r>
      <w:r>
        <w:t>3</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"_Toc169191010" </w:instrText>
      </w:r>
      <w:r>
        <w:fldChar w:fldCharType="separate"/>
      </w:r>
      <w:r>
        <w:rPr>
          <w:rStyle w:val="35"/>
          <w:rFonts w:cs="宋体"/>
          <w:b/>
        </w:rPr>
        <w:t>2.1</w:t>
      </w:r>
      <w:r>
        <w:rPr>
          <w:rStyle w:val="35"/>
          <w:rFonts w:hint="eastAsia"/>
        </w:rPr>
        <w:t xml:space="preserve"> 系统综述</w:t>
      </w:r>
      <w:r>
        <w:tab/>
      </w:r>
      <w:r>
        <w:fldChar w:fldCharType="begin"/>
      </w:r>
      <w:r>
        <w:instrText xml:space="preserve"> PAGEREF _Toc169191010 \h </w:instrText>
      </w:r>
      <w:r>
        <w:fldChar w:fldCharType="separate"/>
      </w:r>
      <w:r>
        <w:t>3</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"_Toc169191011" </w:instrText>
      </w:r>
      <w:r>
        <w:fldChar w:fldCharType="separate"/>
      </w:r>
      <w:r>
        <w:rPr>
          <w:rStyle w:val="35"/>
          <w:rFonts w:cs="宋体"/>
          <w:b/>
        </w:rPr>
        <w:t>2.2</w:t>
      </w:r>
      <w:r>
        <w:rPr>
          <w:rStyle w:val="35"/>
          <w:rFonts w:hint="eastAsia"/>
        </w:rPr>
        <w:t xml:space="preserve"> 运行环境</w:t>
      </w:r>
      <w:r>
        <w:tab/>
      </w:r>
      <w:r>
        <w:fldChar w:fldCharType="begin"/>
      </w:r>
      <w:r>
        <w:instrText xml:space="preserve"> PAGEREF _Toc169191011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"_Toc169191012" </w:instrText>
      </w:r>
      <w:r>
        <w:fldChar w:fldCharType="separate"/>
      </w:r>
      <w:r>
        <w:rPr>
          <w:rStyle w:val="35"/>
        </w:rPr>
        <w:t>2.2.1</w:t>
      </w:r>
      <w:r>
        <w:rPr>
          <w:rStyle w:val="35"/>
          <w:rFonts w:hint="eastAsia"/>
        </w:rPr>
        <w:t xml:space="preserve"> 硬件环境</w:t>
      </w:r>
      <w:r>
        <w:tab/>
      </w:r>
      <w:r>
        <w:fldChar w:fldCharType="begin"/>
      </w:r>
      <w:r>
        <w:instrText xml:space="preserve"> PAGEREF _Toc169191012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"_Toc169191013" </w:instrText>
      </w:r>
      <w:r>
        <w:fldChar w:fldCharType="separate"/>
      </w:r>
      <w:r>
        <w:rPr>
          <w:rStyle w:val="35"/>
        </w:rPr>
        <w:t>2.2.2</w:t>
      </w:r>
      <w:r>
        <w:rPr>
          <w:rStyle w:val="35"/>
          <w:rFonts w:hint="eastAsia"/>
        </w:rPr>
        <w:t xml:space="preserve"> 软件环境</w:t>
      </w:r>
      <w:r>
        <w:tab/>
      </w:r>
      <w:r>
        <w:fldChar w:fldCharType="begin"/>
      </w:r>
      <w:r>
        <w:instrText xml:space="preserve"> PAGEREF _Toc169191013 \h </w:instrText>
      </w:r>
      <w:r>
        <w:fldChar w:fldCharType="separate"/>
      </w:r>
      <w:r>
        <w:t>3</w:t>
      </w:r>
      <w:r>
        <w:fldChar w:fldCharType="end"/>
      </w:r>
      <w:r>
        <w:fldChar w:fldCharType="end"/>
      </w:r>
    </w:p>
    <w:p>
      <w:pPr>
        <w:pStyle w:val="24"/>
        <w:keepNext w:val="0"/>
        <w:keepLines w:val="0"/>
        <w:pageBreakBefore w:val="0"/>
        <w:kinsoku/>
        <w:wordWrap/>
        <w:overflowPunct/>
        <w:topLinePunct w:val="0"/>
        <w:autoSpaceDE/>
        <w:autoSpaceDN/>
        <w:bidi w:val="0"/>
        <w:adjustRightInd/>
        <w:snapToGrid/>
        <w:spacing w:line="440" w:lineRule="exact"/>
        <w:textAlignment w:val="auto"/>
        <w:rPr>
          <w:rFonts w:asciiTheme="minorHAnsi" w:hAnsiTheme="minorHAnsi" w:eastAsiaTheme="minorEastAsia" w:cstheme="minorBidi"/>
          <w:kern w:val="2"/>
          <w:sz w:val="21"/>
          <w:szCs w:val="22"/>
        </w:rPr>
      </w:pPr>
      <w:r>
        <w:fldChar w:fldCharType="begin"/>
      </w:r>
      <w:r>
        <w:instrText xml:space="preserve"> HYPERLINK \l "_Toc169191014" </w:instrText>
      </w:r>
      <w:r>
        <w:fldChar w:fldCharType="separate"/>
      </w:r>
      <w:r>
        <w:rPr>
          <w:rStyle w:val="35"/>
          <w:rFonts w:hint="eastAsia" w:eastAsia="黑体"/>
        </w:rPr>
        <w:t>第三章</w:t>
      </w:r>
      <w:r>
        <w:rPr>
          <w:rStyle w:val="35"/>
          <w:rFonts w:hint="eastAsia"/>
        </w:rPr>
        <w:t xml:space="preserve"> 快速入门</w:t>
      </w:r>
      <w:r>
        <w:tab/>
      </w:r>
      <w:r>
        <w:fldChar w:fldCharType="begin"/>
      </w:r>
      <w:r>
        <w:instrText xml:space="preserve"> PAGEREF _Toc169191014 \h </w:instrText>
      </w:r>
      <w:r>
        <w:fldChar w:fldCharType="separate"/>
      </w:r>
      <w:r>
        <w:t>3</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"_Toc169191015" </w:instrText>
      </w:r>
      <w:r>
        <w:fldChar w:fldCharType="separate"/>
      </w:r>
      <w:r>
        <w:rPr>
          <w:rStyle w:val="35"/>
          <w:rFonts w:cs="宋体"/>
          <w:b/>
        </w:rPr>
        <w:t>3.1</w:t>
      </w:r>
      <w:r>
        <w:rPr>
          <w:rStyle w:val="35"/>
          <w:rFonts w:hint="eastAsia"/>
        </w:rPr>
        <w:t xml:space="preserve"> 系统访问</w:t>
      </w:r>
      <w:r>
        <w:tab/>
      </w:r>
      <w:r>
        <w:fldChar w:fldCharType="begin"/>
      </w:r>
      <w:r>
        <w:instrText xml:space="preserve"> PAGEREF _Toc169191015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"_Toc169191016" </w:instrText>
      </w:r>
      <w:r>
        <w:fldChar w:fldCharType="separate"/>
      </w:r>
      <w:r>
        <w:rPr>
          <w:rStyle w:val="35"/>
        </w:rPr>
        <w:t>3.1.1</w:t>
      </w:r>
      <w:r>
        <w:rPr>
          <w:rStyle w:val="35"/>
          <w:rFonts w:hint="eastAsia"/>
        </w:rPr>
        <w:t xml:space="preserve"> 功能描述</w:t>
      </w:r>
      <w:r>
        <w:tab/>
      </w:r>
      <w:r>
        <w:fldChar w:fldCharType="begin"/>
      </w:r>
      <w:r>
        <w:instrText xml:space="preserve"> PAGEREF _Toc169191016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"_Toc169191017" </w:instrText>
      </w:r>
      <w:r>
        <w:fldChar w:fldCharType="separate"/>
      </w:r>
      <w:r>
        <w:rPr>
          <w:rStyle w:val="35"/>
        </w:rPr>
        <w:t>3.1.2</w:t>
      </w:r>
      <w:r>
        <w:rPr>
          <w:rStyle w:val="35"/>
          <w:rFonts w:hint="eastAsia"/>
        </w:rPr>
        <w:t xml:space="preserve"> 操作权限</w:t>
      </w:r>
      <w:r>
        <w:tab/>
      </w:r>
      <w:r>
        <w:fldChar w:fldCharType="begin"/>
      </w:r>
      <w:r>
        <w:instrText xml:space="preserve"> PAGEREF _Toc169191017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"_Toc169191018" </w:instrText>
      </w:r>
      <w:r>
        <w:fldChar w:fldCharType="separate"/>
      </w:r>
      <w:r>
        <w:rPr>
          <w:rStyle w:val="35"/>
        </w:rPr>
        <w:t>3.1.3</w:t>
      </w:r>
      <w:r>
        <w:rPr>
          <w:rStyle w:val="35"/>
          <w:rFonts w:hint="eastAsia"/>
        </w:rPr>
        <w:t xml:space="preserve"> 操作流程</w:t>
      </w:r>
      <w:r>
        <w:tab/>
      </w:r>
      <w:r>
        <w:fldChar w:fldCharType="begin"/>
      </w:r>
      <w:r>
        <w:instrText xml:space="preserve"> PAGEREF _Toc169191018 \h </w:instrText>
      </w:r>
      <w:r>
        <w:fldChar w:fldCharType="separate"/>
      </w:r>
      <w:r>
        <w:t>3</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"_Toc169191019" </w:instrText>
      </w:r>
      <w:r>
        <w:fldChar w:fldCharType="separate"/>
      </w:r>
      <w:r>
        <w:rPr>
          <w:rStyle w:val="35"/>
        </w:rPr>
        <w:t>3.1.4</w:t>
      </w:r>
      <w:r>
        <w:rPr>
          <w:rStyle w:val="35"/>
          <w:rFonts w:hint="eastAsia"/>
        </w:rPr>
        <w:t xml:space="preserve"> 注意事项</w:t>
      </w:r>
      <w:r>
        <w:tab/>
      </w:r>
      <w:r>
        <w:fldChar w:fldCharType="begin"/>
      </w:r>
      <w:r>
        <w:instrText xml:space="preserve"> PAGEREF _Toc169191019 \h </w:instrText>
      </w:r>
      <w:r>
        <w:fldChar w:fldCharType="separate"/>
      </w:r>
      <w:r>
        <w:t>3</w:t>
      </w:r>
      <w:r>
        <w:fldChar w:fldCharType="end"/>
      </w:r>
      <w:r>
        <w:fldChar w:fldCharType="end"/>
      </w:r>
    </w:p>
    <w:p>
      <w:pPr>
        <w:pStyle w:val="24"/>
        <w:keepNext w:val="0"/>
        <w:keepLines w:val="0"/>
        <w:pageBreakBefore w:val="0"/>
        <w:kinsoku/>
        <w:wordWrap/>
        <w:overflowPunct/>
        <w:topLinePunct w:val="0"/>
        <w:autoSpaceDE/>
        <w:autoSpaceDN/>
        <w:bidi w:val="0"/>
        <w:adjustRightInd/>
        <w:snapToGrid/>
        <w:spacing w:line="440" w:lineRule="exact"/>
        <w:textAlignment w:val="auto"/>
        <w:rPr>
          <w:rFonts w:asciiTheme="minorHAnsi" w:hAnsiTheme="minorHAnsi" w:eastAsiaTheme="minorEastAsia" w:cstheme="minorBidi"/>
          <w:kern w:val="2"/>
          <w:sz w:val="21"/>
          <w:szCs w:val="22"/>
        </w:rPr>
      </w:pPr>
      <w:r>
        <w:fldChar w:fldCharType="begin"/>
      </w:r>
      <w:r>
        <w:instrText xml:space="preserve"> HYPERLINK \l "_Toc169191020" </w:instrText>
      </w:r>
      <w:r>
        <w:fldChar w:fldCharType="separate"/>
      </w:r>
      <w:r>
        <w:rPr>
          <w:rStyle w:val="35"/>
          <w:rFonts w:hint="eastAsia"/>
        </w:rPr>
        <w:t>第四章</w:t>
      </w:r>
      <w:r>
        <w:rPr>
          <w:rStyle w:val="35"/>
        </w:rPr>
        <w:t xml:space="preserve"> </w:t>
      </w:r>
      <w:r>
        <w:rPr>
          <w:rStyle w:val="35"/>
          <w:rFonts w:hint="eastAsia"/>
        </w:rPr>
        <w:t>用户说明</w:t>
      </w:r>
      <w:r>
        <w:tab/>
      </w:r>
      <w:r>
        <w:fldChar w:fldCharType="begin"/>
      </w:r>
      <w:r>
        <w:instrText xml:space="preserve"> PAGEREF _Toc169191020 \h </w:instrText>
      </w:r>
      <w:r>
        <w:fldChar w:fldCharType="separate"/>
      </w:r>
      <w:r>
        <w:t>4</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"_Toc169191021" </w:instrText>
      </w:r>
      <w:r>
        <w:fldChar w:fldCharType="separate"/>
      </w:r>
      <w:r>
        <w:rPr>
          <w:rStyle w:val="35"/>
          <w:rFonts w:hint="eastAsia"/>
        </w:rPr>
        <w:t>主要适用企业为：生产</w:t>
      </w:r>
      <w:r>
        <w:rPr>
          <w:rStyle w:val="35"/>
        </w:rPr>
        <w:t>/</w:t>
      </w:r>
      <w:r>
        <w:rPr>
          <w:rStyle w:val="35"/>
          <w:rFonts w:hint="eastAsia"/>
        </w:rPr>
        <w:t>代理企业</w:t>
      </w:r>
      <w:r>
        <w:tab/>
      </w:r>
      <w:r>
        <w:fldChar w:fldCharType="begin"/>
      </w:r>
      <w:r>
        <w:instrText xml:space="preserve"> PAGEREF _Toc169191021 \h </w:instrText>
      </w:r>
      <w:r>
        <w:fldChar w:fldCharType="separate"/>
      </w:r>
      <w:r>
        <w:t>4</w:t>
      </w:r>
      <w:r>
        <w:fldChar w:fldCharType="end"/>
      </w:r>
      <w:r>
        <w:fldChar w:fldCharType="end"/>
      </w:r>
    </w:p>
    <w:p>
      <w:pPr>
        <w:pStyle w:val="24"/>
        <w:keepNext w:val="0"/>
        <w:keepLines w:val="0"/>
        <w:pageBreakBefore w:val="0"/>
        <w:kinsoku/>
        <w:wordWrap/>
        <w:overflowPunct/>
        <w:topLinePunct w:val="0"/>
        <w:autoSpaceDE/>
        <w:autoSpaceDN/>
        <w:bidi w:val="0"/>
        <w:adjustRightInd/>
        <w:snapToGrid/>
        <w:spacing w:line="440" w:lineRule="exact"/>
        <w:textAlignment w:val="auto"/>
        <w:rPr>
          <w:rFonts w:asciiTheme="minorHAnsi" w:hAnsiTheme="minorHAnsi" w:eastAsiaTheme="minorEastAsia" w:cstheme="minorBidi"/>
          <w:kern w:val="2"/>
          <w:sz w:val="21"/>
          <w:szCs w:val="22"/>
        </w:rPr>
      </w:pPr>
      <w:r>
        <w:fldChar w:fldCharType="begin"/>
      </w:r>
      <w:r>
        <w:instrText xml:space="preserve"> HYPERLINK \l "_Toc169191022" </w:instrText>
      </w:r>
      <w:r>
        <w:fldChar w:fldCharType="separate"/>
      </w:r>
      <w:r>
        <w:rPr>
          <w:rStyle w:val="35"/>
          <w:rFonts w:hint="eastAsia"/>
          <w:highlight w:val="lightGray"/>
          <w14:scene3d>
            <w14:lightRig w14:rig="threePt" w14:dir="t">
              <w14:rot w14:lat="0" w14:lon="0" w14:rev="0"/>
            </w14:lightRig>
          </w14:scene3d>
        </w:rPr>
        <w:t>第五章</w:t>
      </w:r>
      <w:r>
        <w:rPr>
          <w:rStyle w:val="35"/>
          <w14:scene3d>
            <w14:lightRig w14:rig="threePt" w14:dir="t">
              <w14:rot w14:lat="0" w14:lon="0" w14:rev="0"/>
            </w14:lightRig>
          </w14:scene3d>
        </w:rPr>
        <w:t xml:space="preserve">  </w:t>
      </w:r>
      <w:r>
        <w:rPr>
          <w:rStyle w:val="35"/>
          <w:rFonts w:hint="eastAsia"/>
        </w:rPr>
        <w:t>生产</w:t>
      </w:r>
      <w:r>
        <w:rPr>
          <w:rStyle w:val="35"/>
        </w:rPr>
        <w:t>/</w:t>
      </w:r>
      <w:r>
        <w:rPr>
          <w:rStyle w:val="35"/>
          <w:rFonts w:hint="eastAsia"/>
        </w:rPr>
        <w:t>代理企业</w:t>
      </w:r>
      <w:r>
        <w:tab/>
      </w:r>
      <w:r>
        <w:fldChar w:fldCharType="begin"/>
      </w:r>
      <w:r>
        <w:instrText xml:space="preserve"> PAGEREF _Toc169191022 \h </w:instrText>
      </w:r>
      <w:r>
        <w:fldChar w:fldCharType="separate"/>
      </w:r>
      <w:r>
        <w:t>4</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"_Toc169191023" </w:instrText>
      </w:r>
      <w:r>
        <w:fldChar w:fldCharType="separate"/>
      </w:r>
      <w:r>
        <w:rPr>
          <w:rStyle w:val="35"/>
          <w:rFonts w:cs="宋体"/>
          <w:b/>
        </w:rPr>
        <w:t>5.1</w:t>
      </w:r>
      <w:r>
        <w:rPr>
          <w:rStyle w:val="35"/>
          <w:rFonts w:hint="eastAsia"/>
        </w:rPr>
        <w:t xml:space="preserve"> 基础数据</w:t>
      </w:r>
      <w:r>
        <w:tab/>
      </w:r>
      <w:r>
        <w:fldChar w:fldCharType="begin"/>
      </w:r>
      <w:r>
        <w:instrText xml:space="preserve"> PAGEREF _Toc169191023 \h </w:instrText>
      </w:r>
      <w:r>
        <w:fldChar w:fldCharType="separate"/>
      </w:r>
      <w:r>
        <w:t>4</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"_Toc169191024" </w:instrText>
      </w:r>
      <w:r>
        <w:fldChar w:fldCharType="separate"/>
      </w:r>
      <w:r>
        <w:rPr>
          <w:rStyle w:val="35"/>
        </w:rPr>
        <w:t>5.1.1</w:t>
      </w:r>
      <w:r>
        <w:rPr>
          <w:rStyle w:val="35"/>
          <w:rFonts w:hint="eastAsia"/>
        </w:rPr>
        <w:t xml:space="preserve"> 试剂授权管理</w:t>
      </w:r>
      <w:r>
        <w:tab/>
      </w:r>
      <w:r>
        <w:fldChar w:fldCharType="begin"/>
      </w:r>
      <w:r>
        <w:instrText xml:space="preserve"> PAGEREF _Toc169191024 \h </w:instrText>
      </w:r>
      <w:r>
        <w:fldChar w:fldCharType="separate"/>
      </w:r>
      <w:r>
        <w:t>4</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"_Toc169191025" </w:instrText>
      </w:r>
      <w:r>
        <w:fldChar w:fldCharType="separate"/>
      </w:r>
      <w:r>
        <w:rPr>
          <w:rStyle w:val="35"/>
        </w:rPr>
        <w:t>5.1.2</w:t>
      </w:r>
      <w:r>
        <w:rPr>
          <w:rStyle w:val="35"/>
          <w:rFonts w:hint="eastAsia"/>
        </w:rPr>
        <w:t xml:space="preserve"> 企业信息管理</w:t>
      </w:r>
      <w:r>
        <w:tab/>
      </w:r>
      <w:r>
        <w:fldChar w:fldCharType="begin"/>
      </w:r>
      <w:r>
        <w:instrText xml:space="preserve"> PAGEREF _Toc169191025 \h </w:instrText>
      </w:r>
      <w:r>
        <w:fldChar w:fldCharType="separate"/>
      </w:r>
      <w:r>
        <w:t>9</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"_Toc169191026" </w:instrText>
      </w:r>
      <w:r>
        <w:fldChar w:fldCharType="separate"/>
      </w:r>
      <w:r>
        <w:rPr>
          <w:rStyle w:val="35"/>
          <w:rFonts w:cs="宋体"/>
          <w:b/>
        </w:rPr>
        <w:t>5.2</w:t>
      </w:r>
      <w:r>
        <w:rPr>
          <w:rStyle w:val="35"/>
          <w:rFonts w:hint="eastAsia"/>
        </w:rPr>
        <w:t xml:space="preserve"> 试剂招标管理</w:t>
      </w:r>
      <w:r>
        <w:tab/>
      </w:r>
      <w:r>
        <w:fldChar w:fldCharType="begin"/>
      </w:r>
      <w:r>
        <w:instrText xml:space="preserve"> PAGEREF _Toc169191026 \h </w:instrText>
      </w:r>
      <w:r>
        <w:fldChar w:fldCharType="separate"/>
      </w:r>
      <w:r>
        <w:t>10</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"_Toc169191027" </w:instrText>
      </w:r>
      <w:r>
        <w:fldChar w:fldCharType="separate"/>
      </w:r>
      <w:r>
        <w:rPr>
          <w:rStyle w:val="35"/>
        </w:rPr>
        <w:t>5.2.1</w:t>
      </w:r>
      <w:r>
        <w:rPr>
          <w:rStyle w:val="35"/>
          <w:rFonts w:hint="eastAsia"/>
        </w:rPr>
        <w:t xml:space="preserve"> 黑名单管理</w:t>
      </w:r>
      <w:r>
        <w:tab/>
      </w:r>
      <w:r>
        <w:fldChar w:fldCharType="begin"/>
      </w:r>
      <w:r>
        <w:instrText xml:space="preserve"> PAGEREF _Toc169191027 \h </w:instrText>
      </w:r>
      <w:r>
        <w:fldChar w:fldCharType="separate"/>
      </w:r>
      <w:r>
        <w:t>10</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"_Toc169191028" </w:instrText>
      </w:r>
      <w:r>
        <w:fldChar w:fldCharType="separate"/>
      </w:r>
      <w:r>
        <w:rPr>
          <w:rStyle w:val="35"/>
        </w:rPr>
        <w:t>5.2.2</w:t>
      </w:r>
      <w:r>
        <w:rPr>
          <w:rStyle w:val="35"/>
          <w:rFonts w:hint="eastAsia"/>
        </w:rPr>
        <w:t xml:space="preserve"> 澄清质疑管理</w:t>
      </w:r>
      <w:r>
        <w:tab/>
      </w:r>
      <w:r>
        <w:fldChar w:fldCharType="begin"/>
      </w:r>
      <w:r>
        <w:instrText xml:space="preserve"> PAGEREF _Toc169191028 \h </w:instrText>
      </w:r>
      <w:r>
        <w:fldChar w:fldCharType="separate"/>
      </w:r>
      <w:r>
        <w:t>11</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"_Toc169191029" </w:instrText>
      </w:r>
      <w:r>
        <w:fldChar w:fldCharType="separate"/>
      </w:r>
      <w:r>
        <w:rPr>
          <w:rStyle w:val="35"/>
        </w:rPr>
        <w:t>5.2.3</w:t>
      </w:r>
      <w:r>
        <w:rPr>
          <w:rStyle w:val="35"/>
          <w:rFonts w:hint="eastAsia"/>
        </w:rPr>
        <w:t xml:space="preserve"> 阳光挂网管理</w:t>
      </w:r>
      <w:r>
        <w:tab/>
      </w:r>
      <w:r>
        <w:fldChar w:fldCharType="begin"/>
      </w:r>
      <w:r>
        <w:instrText xml:space="preserve"> PAGEREF _Toc169191029 \h </w:instrText>
      </w:r>
      <w:r>
        <w:fldChar w:fldCharType="separate"/>
      </w:r>
      <w:r>
        <w:t>14</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"_Toc169191030" </w:instrText>
      </w:r>
      <w:r>
        <w:fldChar w:fldCharType="separate"/>
      </w:r>
      <w:r>
        <w:rPr>
          <w:rStyle w:val="35"/>
        </w:rPr>
        <w:t>5.2.4</w:t>
      </w:r>
      <w:r>
        <w:rPr>
          <w:rStyle w:val="35"/>
          <w:rFonts w:hint="eastAsia"/>
        </w:rPr>
        <w:t xml:space="preserve"> 配送管理</w:t>
      </w:r>
      <w:r>
        <w:tab/>
      </w:r>
      <w:r>
        <w:fldChar w:fldCharType="begin"/>
      </w:r>
      <w:r>
        <w:instrText xml:space="preserve"> PAGEREF _Toc169191030 \h </w:instrText>
      </w:r>
      <w:r>
        <w:fldChar w:fldCharType="separate"/>
      </w:r>
      <w:r>
        <w:t>21</w:t>
      </w:r>
      <w:r>
        <w:fldChar w:fldCharType="end"/>
      </w:r>
      <w:r>
        <w:fldChar w:fldCharType="end"/>
      </w:r>
    </w:p>
    <w:p>
      <w:pPr>
        <w:pStyle w:val="27"/>
        <w:keepNext w:val="0"/>
        <w:keepLines w:val="0"/>
        <w:pageBreakBefore w:val="0"/>
        <w:kinsoku/>
        <w:wordWrap/>
        <w:overflowPunct/>
        <w:topLinePunct w:val="0"/>
        <w:autoSpaceDE/>
        <w:autoSpaceDN/>
        <w:bidi w:val="0"/>
        <w:adjustRightInd/>
        <w:snapToGrid/>
        <w:spacing w:line="440" w:lineRule="exact"/>
        <w:ind w:left="480"/>
        <w:textAlignment w:val="auto"/>
        <w:rPr>
          <w:rFonts w:asciiTheme="minorHAnsi" w:hAnsiTheme="minorHAnsi" w:eastAsiaTheme="minorEastAsia" w:cstheme="minorBidi"/>
          <w:kern w:val="2"/>
          <w:sz w:val="21"/>
          <w:szCs w:val="22"/>
        </w:rPr>
      </w:pPr>
      <w:r>
        <w:fldChar w:fldCharType="begin"/>
      </w:r>
      <w:r>
        <w:instrText xml:space="preserve"> HYPERLINK \l "_Toc169191031" </w:instrText>
      </w:r>
      <w:r>
        <w:fldChar w:fldCharType="separate"/>
      </w:r>
      <w:r>
        <w:rPr>
          <w:rStyle w:val="35"/>
          <w:rFonts w:cs="宋体"/>
          <w:b/>
        </w:rPr>
        <w:t>5.3</w:t>
      </w:r>
      <w:r>
        <w:rPr>
          <w:rStyle w:val="35"/>
          <w:rFonts w:hint="eastAsia"/>
        </w:rPr>
        <w:t xml:space="preserve"> 试剂交易</w:t>
      </w:r>
      <w:r>
        <w:tab/>
      </w:r>
      <w:r>
        <w:fldChar w:fldCharType="begin"/>
      </w:r>
      <w:r>
        <w:instrText xml:space="preserve"> PAGEREF _Toc169191031 \h </w:instrText>
      </w:r>
      <w:r>
        <w:fldChar w:fldCharType="separate"/>
      </w:r>
      <w:r>
        <w:t>30</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"_Toc169191032" </w:instrText>
      </w:r>
      <w:r>
        <w:fldChar w:fldCharType="separate"/>
      </w:r>
      <w:r>
        <w:rPr>
          <w:rStyle w:val="35"/>
        </w:rPr>
        <w:t>5.3.1</w:t>
      </w:r>
      <w:r>
        <w:rPr>
          <w:rStyle w:val="35"/>
          <w:rFonts w:hint="eastAsia"/>
        </w:rPr>
        <w:t xml:space="preserve"> 目录管理</w:t>
      </w:r>
      <w:r>
        <w:tab/>
      </w:r>
      <w:r>
        <w:fldChar w:fldCharType="begin"/>
      </w:r>
      <w:r>
        <w:instrText xml:space="preserve"> PAGEREF _Toc169191032 \h </w:instrText>
      </w:r>
      <w:r>
        <w:fldChar w:fldCharType="separate"/>
      </w:r>
      <w:r>
        <w:t>30</w:t>
      </w:r>
      <w:r>
        <w:fldChar w:fldCharType="end"/>
      </w:r>
      <w:r>
        <w:fldChar w:fldCharType="end"/>
      </w:r>
    </w:p>
    <w:p>
      <w:pPr>
        <w:pStyle w:val="19"/>
        <w:keepNext w:val="0"/>
        <w:keepLines w:val="0"/>
        <w:pageBreakBefore w:val="0"/>
        <w:kinsoku/>
        <w:wordWrap/>
        <w:overflowPunct/>
        <w:topLinePunct w:val="0"/>
        <w:autoSpaceDE/>
        <w:autoSpaceDN/>
        <w:bidi w:val="0"/>
        <w:adjustRightInd/>
        <w:snapToGrid/>
        <w:spacing w:line="440" w:lineRule="exact"/>
        <w:ind w:left="960"/>
        <w:textAlignment w:val="auto"/>
        <w:rPr>
          <w:rFonts w:asciiTheme="minorHAnsi" w:hAnsiTheme="minorHAnsi" w:eastAsiaTheme="minorEastAsia" w:cstheme="minorBidi"/>
          <w:kern w:val="2"/>
          <w:sz w:val="21"/>
          <w:szCs w:val="22"/>
        </w:rPr>
      </w:pPr>
      <w:r>
        <w:fldChar w:fldCharType="begin"/>
      </w:r>
      <w:r>
        <w:instrText xml:space="preserve"> HYPERLINK \l "_Toc169191033" </w:instrText>
      </w:r>
      <w:r>
        <w:fldChar w:fldCharType="separate"/>
      </w:r>
      <w:r>
        <w:rPr>
          <w:rStyle w:val="35"/>
        </w:rPr>
        <w:t>5.3.2</w:t>
      </w:r>
      <w:r>
        <w:rPr>
          <w:rStyle w:val="35"/>
          <w:rFonts w:hint="eastAsia"/>
        </w:rPr>
        <w:t xml:space="preserve"> 合同管理</w:t>
      </w:r>
      <w:r>
        <w:tab/>
      </w:r>
      <w:r>
        <w:fldChar w:fldCharType="begin"/>
      </w:r>
      <w:r>
        <w:instrText xml:space="preserve"> PAGEREF _Toc169191033 \h </w:instrText>
      </w:r>
      <w:r>
        <w:fldChar w:fldCharType="separate"/>
      </w:r>
      <w:r>
        <w:t>34</w:t>
      </w:r>
      <w:r>
        <w:fldChar w:fldCharType="end"/>
      </w:r>
      <w:r>
        <w:fldChar w:fldCharType="end"/>
      </w:r>
    </w:p>
    <w:p>
      <w:pPr>
        <w:tabs>
          <w:tab w:val="left" w:pos="420"/>
        </w:tabs>
        <w:ind w:firstLine="0" w:firstLineChars="0"/>
        <w:jc w:val="center"/>
      </w:pPr>
      <w:r>
        <w:rPr>
          <w:szCs w:val="24"/>
        </w:rPr>
        <w:fldChar w:fldCharType="end"/>
      </w:r>
      <w:r>
        <w:rPr>
          <w:rFonts w:hint="eastAsia"/>
        </w:rPr>
        <w:t>引言</w:t>
      </w:r>
      <w:bookmarkEnd w:id="10"/>
    </w:p>
    <w:p>
      <w:pPr>
        <w:pStyle w:val="5"/>
        <w:numPr>
          <w:ilvl w:val="1"/>
          <w:numId w:val="4"/>
        </w:numPr>
      </w:pPr>
      <w:bookmarkStart w:id="11" w:name="_Toc169191005"/>
      <w:bookmarkStart w:id="12" w:name="_Toc32386"/>
      <w:r>
        <w:rPr>
          <w:rFonts w:hint="eastAsia"/>
        </w:rPr>
        <w:t>编写目的</w:t>
      </w:r>
      <w:bookmarkEnd w:id="11"/>
      <w:bookmarkEnd w:id="12"/>
    </w:p>
    <w:p>
      <w:pPr>
        <w:rPr>
          <w:szCs w:val="24"/>
        </w:rPr>
      </w:pPr>
      <w:r>
        <w:rPr>
          <w:rFonts w:hint="eastAsia"/>
          <w:szCs w:val="24"/>
        </w:rPr>
        <w:t>文档根据《</w:t>
      </w:r>
      <w:r>
        <w:rPr>
          <w:rFonts w:hint="eastAsia"/>
          <w:szCs w:val="24"/>
          <w:lang w:eastAsia="zh-CN"/>
        </w:rPr>
        <w:t>新疆维吾尔自治区</w:t>
      </w:r>
      <w:r>
        <w:rPr>
          <w:rFonts w:hint="eastAsia"/>
          <w:szCs w:val="24"/>
        </w:rPr>
        <w:t>药品和医用耗材招采管理优化提升</w:t>
      </w:r>
      <w:r>
        <w:rPr>
          <w:rFonts w:hint="eastAsia"/>
          <w:szCs w:val="24"/>
          <w:lang w:val="en-US" w:eastAsia="zh-CN"/>
        </w:rPr>
        <w:t>项目</w:t>
      </w:r>
      <w:r>
        <w:rPr>
          <w:rFonts w:hint="eastAsia"/>
          <w:szCs w:val="24"/>
        </w:rPr>
        <w:t>需求规格说明书》所述功能需求，形成软件系统的用户手册。阐明如何使用招采子系统，向用户解释该系统的作用或在必要时作为参考。</w:t>
      </w:r>
    </w:p>
    <w:p>
      <w:pPr>
        <w:pStyle w:val="5"/>
        <w:numPr>
          <w:ilvl w:val="1"/>
          <w:numId w:val="4"/>
        </w:numPr>
      </w:pPr>
      <w:bookmarkStart w:id="13" w:name="_Toc169191006"/>
      <w:bookmarkStart w:id="14" w:name="_Toc12109"/>
      <w:r>
        <w:rPr>
          <w:rFonts w:hint="eastAsia"/>
        </w:rPr>
        <w:t>项目背景</w:t>
      </w:r>
      <w:bookmarkEnd w:id="13"/>
      <w:bookmarkEnd w:id="14"/>
    </w:p>
    <w:p>
      <w:pPr>
        <w:pStyle w:val="2"/>
        <w:ind w:left="59" w:firstLineChars="0"/>
        <w:rPr>
          <w:szCs w:val="24"/>
        </w:rPr>
      </w:pPr>
      <w:r>
        <w:rPr>
          <w:rFonts w:hint="eastAsia"/>
          <w:szCs w:val="24"/>
        </w:rPr>
        <w:t>国家医疗保障局以习近平新时代中国特色社会主义思想为指导，按照党中央、国务院的决策部署，面向医疗保障的重点领域和关键环节，持续推进全国医疗保障标准化、智能化和信息化。本项目重点加强顶层设计、统一业务标准、打造基础平台、做好数据汇集、强化协同共享，依托国家基础信息资源，国家统一电子政务网络及数据交换平台，建设全国统一的国家医疗保障信息平台，不断提高国家医保治理能力和服务水平，支撑消解新常态下我国医疗保障领域重点、难点、热点问题，为构建更加公平、更加可持续的医疗保障体系，全面实施医疗保障精准扶贫，积极推进医保与医疗、医药“三医联动”，助力提高医改整体效能和实施健康中国战略提供信息化支撑。</w:t>
      </w:r>
    </w:p>
    <w:p>
      <w:pPr>
        <w:pStyle w:val="2"/>
        <w:ind w:left="59" w:firstLineChars="0"/>
        <w:rPr>
          <w:szCs w:val="24"/>
        </w:rPr>
      </w:pPr>
      <w:r>
        <w:rPr>
          <w:rFonts w:hint="eastAsia"/>
          <w:szCs w:val="24"/>
        </w:rPr>
        <w:t>针对医疗保障全民覆盖、需求刚性、主体多元、业务复杂、发展不均衡及在线化服务要求高、专业化治理难度大等特点，国家医疗保障信息平台将致力于消除医疗保障信息化领域数据鸿沟、信息孤岛、技术壁垒、应用烟囱、部门藩篱等信息系统碎片化问题，注重顶层设计、标准引领、数据汇聚、资源整合、服务融合、平台建设及能力输出。</w:t>
      </w:r>
    </w:p>
    <w:p>
      <w:pPr>
        <w:pStyle w:val="5"/>
        <w:numPr>
          <w:ilvl w:val="1"/>
          <w:numId w:val="4"/>
        </w:numPr>
      </w:pPr>
      <w:bookmarkStart w:id="15" w:name="_Toc169191007"/>
      <w:bookmarkStart w:id="16" w:name="_Toc7897"/>
      <w:r>
        <w:rPr>
          <w:rFonts w:hint="eastAsia"/>
        </w:rPr>
        <w:t>读者对象及范围</w:t>
      </w:r>
      <w:bookmarkEnd w:id="15"/>
    </w:p>
    <w:p>
      <w:pPr>
        <w:rPr>
          <w:szCs w:val="24"/>
        </w:rPr>
      </w:pPr>
      <w:r>
        <w:rPr>
          <w:rFonts w:hint="eastAsia"/>
          <w:szCs w:val="24"/>
        </w:rPr>
        <w:t>预期读者：新疆维吾尔自治区医保局经办人员、生产</w:t>
      </w:r>
      <w:r>
        <w:rPr>
          <w:szCs w:val="24"/>
        </w:rPr>
        <w:t>/代理/配送企业经办人员、医疗机构经办人员。</w:t>
      </w:r>
    </w:p>
    <w:p>
      <w:pPr>
        <w:rPr>
          <w:szCs w:val="24"/>
        </w:rPr>
      </w:pPr>
      <w:r>
        <w:rPr>
          <w:rFonts w:hint="eastAsia"/>
          <w:szCs w:val="24"/>
        </w:rPr>
        <w:t>阅读建议：系统用户需要阅读全部内容，其他人员将此文档作为了解和使用本系统的参考手册</w:t>
      </w:r>
      <w:r>
        <w:rPr>
          <w:szCs w:val="24"/>
        </w:rPr>
        <w:t>…</w:t>
      </w:r>
    </w:p>
    <w:p>
      <w:pPr>
        <w:pStyle w:val="5"/>
        <w:numPr>
          <w:ilvl w:val="1"/>
          <w:numId w:val="4"/>
        </w:numPr>
      </w:pPr>
      <w:bookmarkStart w:id="17" w:name="_Toc169191008"/>
      <w:r>
        <w:rPr>
          <w:rFonts w:hint="eastAsia"/>
        </w:rPr>
        <w:t>导读</w:t>
      </w:r>
      <w:bookmarkEnd w:id="17"/>
    </w:p>
    <w:p>
      <w:pPr>
        <w:rPr>
          <w:szCs w:val="24"/>
        </w:rPr>
      </w:pPr>
      <w:r>
        <w:rPr>
          <w:rFonts w:hint="eastAsia"/>
          <w:szCs w:val="24"/>
        </w:rPr>
        <w:t>本手册分多个章节，各章节内容介绍如下：</w:t>
      </w:r>
    </w:p>
    <w:p>
      <w:pPr>
        <w:rPr>
          <w:szCs w:val="24"/>
        </w:rPr>
      </w:pPr>
      <w:r>
        <w:rPr>
          <w:rFonts w:hint="eastAsia"/>
          <w:szCs w:val="24"/>
        </w:rPr>
        <w:t>第一章引言，介绍本文档编写目的及使用对象。</w:t>
      </w:r>
    </w:p>
    <w:p>
      <w:pPr>
        <w:rPr>
          <w:szCs w:val="24"/>
        </w:rPr>
      </w:pPr>
      <w:r>
        <w:rPr>
          <w:rFonts w:hint="eastAsia"/>
          <w:szCs w:val="24"/>
        </w:rPr>
        <w:t>第二章概述，概要描述本系统建设情况及系统运行环境，运行环境包括硬件环境、软件环境。</w:t>
      </w:r>
    </w:p>
    <w:bookmarkEnd w:id="16"/>
    <w:p>
      <w:pPr>
        <w:pStyle w:val="4"/>
        <w:numPr>
          <w:ilvl w:val="0"/>
          <w:numId w:val="4"/>
        </w:numPr>
        <w:spacing w:before="156" w:after="156"/>
      </w:pPr>
      <w:bookmarkStart w:id="18" w:name="_Toc169191009"/>
      <w:r>
        <w:rPr>
          <w:rFonts w:hint="eastAsia"/>
        </w:rPr>
        <w:t>概述</w:t>
      </w:r>
      <w:bookmarkEnd w:id="18"/>
    </w:p>
    <w:p>
      <w:pPr>
        <w:pStyle w:val="5"/>
        <w:numPr>
          <w:ilvl w:val="1"/>
          <w:numId w:val="4"/>
        </w:numPr>
      </w:pPr>
      <w:bookmarkStart w:id="19" w:name="_Toc169191010"/>
      <w:r>
        <w:rPr>
          <w:rFonts w:hint="eastAsia"/>
        </w:rPr>
        <w:t>系统综述</w:t>
      </w:r>
      <w:bookmarkEnd w:id="19"/>
    </w:p>
    <w:p>
      <w:pPr>
        <w:tabs>
          <w:tab w:val="left" w:pos="0"/>
        </w:tabs>
        <w:rPr>
          <w:szCs w:val="24"/>
        </w:rPr>
      </w:pPr>
      <w:r>
        <w:rPr>
          <w:rFonts w:hint="eastAsia"/>
          <w:szCs w:val="24"/>
        </w:rPr>
        <w:t>招采子系统</w:t>
      </w:r>
      <w:r>
        <w:rPr>
          <w:szCs w:val="24"/>
        </w:rPr>
        <w:t>是</w:t>
      </w:r>
      <w:r>
        <w:rPr>
          <w:rFonts w:hint="eastAsia"/>
          <w:szCs w:val="24"/>
        </w:rPr>
        <w:t>为医疗保障局提供药品</w:t>
      </w:r>
      <w:r>
        <w:rPr>
          <w:rFonts w:hint="eastAsia"/>
          <w:szCs w:val="24"/>
          <w:lang w:eastAsia="zh-CN"/>
        </w:rPr>
        <w:t>、</w:t>
      </w:r>
      <w:r>
        <w:rPr>
          <w:rFonts w:hint="eastAsia"/>
          <w:szCs w:val="24"/>
          <w:lang w:val="en-US" w:eastAsia="zh-CN"/>
        </w:rPr>
        <w:t>检测试剂</w:t>
      </w:r>
      <w:r>
        <w:rPr>
          <w:rFonts w:hint="eastAsia"/>
          <w:szCs w:val="24"/>
        </w:rPr>
        <w:t>和医用耗材招标采购</w:t>
      </w:r>
      <w:r>
        <w:rPr>
          <w:szCs w:val="24"/>
        </w:rPr>
        <w:t>提供</w:t>
      </w:r>
      <w:r>
        <w:rPr>
          <w:rFonts w:hint="eastAsia"/>
          <w:szCs w:val="24"/>
        </w:rPr>
        <w:t>应用支持，对药品</w:t>
      </w:r>
      <w:r>
        <w:rPr>
          <w:rFonts w:hint="eastAsia"/>
          <w:szCs w:val="24"/>
          <w:lang w:eastAsia="zh-CN"/>
        </w:rPr>
        <w:t>、</w:t>
      </w:r>
      <w:r>
        <w:rPr>
          <w:rFonts w:hint="eastAsia"/>
          <w:szCs w:val="24"/>
          <w:lang w:val="en-US" w:eastAsia="zh-CN"/>
        </w:rPr>
        <w:t>检测试剂</w:t>
      </w:r>
      <w:r>
        <w:rPr>
          <w:rFonts w:hint="eastAsia"/>
          <w:szCs w:val="24"/>
        </w:rPr>
        <w:t>和医用耗材招标采购实施统一信息监管，支撑国家医疗保障局规范指导全国各地医保部门的药品</w:t>
      </w:r>
      <w:r>
        <w:rPr>
          <w:rFonts w:hint="eastAsia"/>
          <w:szCs w:val="24"/>
          <w:lang w:eastAsia="zh-CN"/>
        </w:rPr>
        <w:t>、</w:t>
      </w:r>
      <w:r>
        <w:rPr>
          <w:rFonts w:hint="eastAsia"/>
          <w:szCs w:val="24"/>
          <w:lang w:val="en-US" w:eastAsia="zh-CN"/>
        </w:rPr>
        <w:t>检测试剂</w:t>
      </w:r>
      <w:r>
        <w:rPr>
          <w:rFonts w:hint="eastAsia"/>
          <w:szCs w:val="24"/>
        </w:rPr>
        <w:t>和医用耗材招标采购工作。</w:t>
      </w:r>
    </w:p>
    <w:p>
      <w:pPr>
        <w:pStyle w:val="5"/>
        <w:numPr>
          <w:ilvl w:val="1"/>
          <w:numId w:val="4"/>
        </w:numPr>
      </w:pPr>
      <w:bookmarkStart w:id="20" w:name="_Toc169191011"/>
      <w:r>
        <w:rPr>
          <w:rFonts w:hint="eastAsia"/>
        </w:rPr>
        <w:t>运行环境</w:t>
      </w:r>
      <w:bookmarkEnd w:id="20"/>
    </w:p>
    <w:p>
      <w:pPr>
        <w:pStyle w:val="6"/>
        <w:numPr>
          <w:ilvl w:val="2"/>
          <w:numId w:val="4"/>
        </w:numPr>
      </w:pPr>
      <w:bookmarkStart w:id="21" w:name="_Toc169191012"/>
      <w:r>
        <w:rPr>
          <w:rFonts w:hint="eastAsia"/>
        </w:rPr>
        <w:t>硬件环境</w:t>
      </w:r>
      <w:bookmarkEnd w:id="21"/>
    </w:p>
    <w:p>
      <w:pPr>
        <w:rPr>
          <w:szCs w:val="24"/>
        </w:rPr>
      </w:pPr>
      <w:r>
        <w:rPr>
          <w:rFonts w:hint="eastAsia"/>
          <w:szCs w:val="24"/>
        </w:rPr>
        <w:t>描述系统运行所要具备的终端硬件环境</w:t>
      </w:r>
    </w:p>
    <w:p>
      <w:pPr>
        <w:pStyle w:val="6"/>
        <w:numPr>
          <w:ilvl w:val="2"/>
          <w:numId w:val="4"/>
        </w:numPr>
      </w:pPr>
      <w:bookmarkStart w:id="22" w:name="_Toc169191013"/>
      <w:r>
        <w:rPr>
          <w:rFonts w:hint="eastAsia"/>
        </w:rPr>
        <w:t>软件环境</w:t>
      </w:r>
      <w:bookmarkEnd w:id="22"/>
    </w:p>
    <w:p>
      <w:pPr>
        <w:rPr>
          <w:szCs w:val="24"/>
        </w:rPr>
      </w:pPr>
      <w:r>
        <w:rPr>
          <w:rFonts w:hint="eastAsia"/>
          <w:szCs w:val="24"/>
        </w:rPr>
        <w:t>描述系统运行所需依赖的软件环境</w:t>
      </w:r>
    </w:p>
    <w:p>
      <w:pPr>
        <w:pStyle w:val="4"/>
        <w:numPr>
          <w:ilvl w:val="0"/>
          <w:numId w:val="4"/>
        </w:numPr>
        <w:spacing w:before="156" w:after="156"/>
      </w:pPr>
      <w:bookmarkStart w:id="23" w:name="_Toc169191014"/>
      <w:r>
        <w:rPr>
          <w:rFonts w:hint="eastAsia"/>
        </w:rPr>
        <w:t>快速入门</w:t>
      </w:r>
      <w:bookmarkEnd w:id="23"/>
    </w:p>
    <w:p>
      <w:pPr>
        <w:rPr>
          <w:szCs w:val="24"/>
        </w:rPr>
      </w:pPr>
      <w:r>
        <w:rPr>
          <w:rFonts w:hint="eastAsia"/>
          <w:szCs w:val="24"/>
        </w:rPr>
        <w:t>本章节提供了系统核心业务的快速操作步骤。</w:t>
      </w:r>
    </w:p>
    <w:p>
      <w:pPr>
        <w:pStyle w:val="5"/>
        <w:numPr>
          <w:ilvl w:val="1"/>
          <w:numId w:val="4"/>
        </w:numPr>
      </w:pPr>
      <w:bookmarkStart w:id="24" w:name="_Toc169191015"/>
      <w:r>
        <w:rPr>
          <w:rFonts w:hint="eastAsia"/>
        </w:rPr>
        <w:t>系统访问</w:t>
      </w:r>
      <w:bookmarkEnd w:id="24"/>
    </w:p>
    <w:p>
      <w:pPr>
        <w:pStyle w:val="6"/>
        <w:numPr>
          <w:ilvl w:val="2"/>
          <w:numId w:val="4"/>
        </w:numPr>
      </w:pPr>
      <w:bookmarkStart w:id="25" w:name="_Toc169191016"/>
      <w:r>
        <w:rPr>
          <w:rFonts w:hint="eastAsia"/>
        </w:rPr>
        <w:t>功能描述</w:t>
      </w:r>
      <w:bookmarkEnd w:id="25"/>
    </w:p>
    <w:p>
      <w:pPr>
        <w:rPr>
          <w:rFonts w:cstheme="minorBidi"/>
          <w:kern w:val="2"/>
          <w:szCs w:val="24"/>
        </w:rPr>
      </w:pPr>
      <w:r>
        <w:rPr>
          <w:rFonts w:hint="eastAsia" w:cstheme="minorBidi"/>
          <w:kern w:val="2"/>
          <w:szCs w:val="24"/>
        </w:rPr>
        <w:t>用户通过输入门户系统的账号、密码登录</w:t>
      </w:r>
    </w:p>
    <w:p>
      <w:pPr>
        <w:pStyle w:val="6"/>
        <w:numPr>
          <w:ilvl w:val="2"/>
          <w:numId w:val="4"/>
        </w:numPr>
      </w:pPr>
      <w:bookmarkStart w:id="26" w:name="_Toc169191017"/>
      <w:r>
        <w:rPr>
          <w:rFonts w:hint="eastAsia"/>
        </w:rPr>
        <w:t>操作权限</w:t>
      </w:r>
      <w:bookmarkEnd w:id="26"/>
    </w:p>
    <w:p>
      <w:pPr>
        <w:pStyle w:val="2"/>
        <w:ind w:firstLine="420" w:firstLineChars="0"/>
        <w:rPr>
          <w:szCs w:val="24"/>
        </w:rPr>
      </w:pPr>
      <w:r>
        <w:rPr>
          <w:rFonts w:hint="eastAsia"/>
          <w:color w:val="000000" w:themeColor="text1"/>
          <w:szCs w:val="24"/>
          <w14:textFill>
            <w14:solidFill>
              <w14:schemeClr w14:val="tx1"/>
            </w14:solidFill>
          </w14:textFill>
        </w:rPr>
        <w:t>对业务功能使用者进行说明</w:t>
      </w:r>
    </w:p>
    <w:p>
      <w:pPr>
        <w:pStyle w:val="6"/>
        <w:numPr>
          <w:ilvl w:val="2"/>
          <w:numId w:val="4"/>
        </w:numPr>
      </w:pPr>
      <w:bookmarkStart w:id="27" w:name="_Toc169191018"/>
      <w:r>
        <w:rPr>
          <w:rFonts w:hint="eastAsia"/>
        </w:rPr>
        <w:t>操作流程</w:t>
      </w:r>
      <w:bookmarkEnd w:id="27"/>
    </w:p>
    <w:p>
      <w:pPr>
        <w:ind w:firstLine="0" w:firstLineChars="0"/>
        <w:rPr>
          <w:szCs w:val="24"/>
        </w:rPr>
      </w:pPr>
      <w:r>
        <w:rPr>
          <w:rFonts w:hint="eastAsia"/>
          <w:szCs w:val="24"/>
        </w:rPr>
        <w:t xml:space="preserve">    </w:t>
      </w:r>
      <w:r>
        <w:rPr>
          <w:rFonts w:hint="eastAsia"/>
          <w:color w:val="000000" w:themeColor="text1"/>
          <w:szCs w:val="24"/>
          <w14:textFill>
            <w14:solidFill>
              <w14:schemeClr w14:val="tx1"/>
            </w14:solidFill>
          </w14:textFill>
        </w:rPr>
        <w:t>结合系统功能截图对功能操作流程进行逐步描述</w:t>
      </w:r>
    </w:p>
    <w:p>
      <w:pPr>
        <w:pStyle w:val="6"/>
        <w:numPr>
          <w:ilvl w:val="2"/>
          <w:numId w:val="4"/>
        </w:numPr>
      </w:pPr>
      <w:bookmarkStart w:id="28" w:name="_Toc169191019"/>
      <w:r>
        <w:rPr>
          <w:rFonts w:hint="eastAsia"/>
        </w:rPr>
        <w:t>注意事项</w:t>
      </w:r>
      <w:bookmarkEnd w:id="28"/>
    </w:p>
    <w:p>
      <w:pPr>
        <w:ind w:firstLineChars="0"/>
        <w:rPr>
          <w:szCs w:val="24"/>
        </w:rPr>
      </w:pPr>
      <w:r>
        <w:rPr>
          <w:rFonts w:hint="eastAsia"/>
          <w:szCs w:val="24"/>
        </w:rPr>
        <w:t>描述注意事项，如多少次输入密码会用户锁定</w:t>
      </w:r>
    </w:p>
    <w:p>
      <w:pPr>
        <w:pStyle w:val="4"/>
        <w:numPr>
          <w:ilvl w:val="0"/>
          <w:numId w:val="0"/>
        </w:numPr>
        <w:spacing w:before="156" w:after="156"/>
        <w:ind w:firstLine="281" w:firstLineChars="100"/>
      </w:pPr>
      <w:bookmarkStart w:id="29" w:name="_Toc169191020"/>
      <w:r>
        <w:t>第四章</w:t>
      </w:r>
      <w:r>
        <w:rPr>
          <w:rFonts w:hint="eastAsia"/>
        </w:rPr>
        <w:t xml:space="preserve"> 用户说明</w:t>
      </w:r>
      <w:bookmarkEnd w:id="29"/>
    </w:p>
    <w:p>
      <w:pPr>
        <w:autoSpaceDE w:val="0"/>
        <w:autoSpaceDN w:val="0"/>
        <w:adjustRightInd w:val="0"/>
        <w:ind w:firstLineChars="0"/>
        <w:rPr>
          <w:rFonts w:hint="eastAsia" w:cs="宋体"/>
          <w:szCs w:val="24"/>
        </w:rPr>
      </w:pPr>
      <w:bookmarkStart w:id="30" w:name="_Toc169191021"/>
      <w:r>
        <w:rPr>
          <w:rFonts w:hint="eastAsia" w:cs="宋体"/>
          <w:szCs w:val="24"/>
        </w:rPr>
        <w:t>主要适用企业为：生产/代理企业</w:t>
      </w:r>
      <w:bookmarkEnd w:id="30"/>
      <w:r>
        <w:rPr>
          <w:rFonts w:hint="eastAsia" w:cs="宋体"/>
          <w:szCs w:val="24"/>
        </w:rPr>
        <w:t>，</w:t>
      </w:r>
      <w:r>
        <w:rPr>
          <w:rFonts w:hint="eastAsia" w:cs="宋体"/>
          <w:color w:val="FF0000"/>
          <w:szCs w:val="24"/>
        </w:rPr>
        <w:t>本手册中展示的数据均为测试数据</w:t>
      </w:r>
      <w:r>
        <w:rPr>
          <w:rFonts w:cs="宋体"/>
          <w:szCs w:val="24"/>
        </w:rPr>
        <w:t>。</w:t>
      </w:r>
    </w:p>
    <w:p>
      <w:pPr>
        <w:pStyle w:val="4"/>
        <w:numPr>
          <w:ilvl w:val="0"/>
          <w:numId w:val="0"/>
        </w:numPr>
        <w:spacing w:before="156" w:after="156"/>
        <w:ind w:left="420"/>
      </w:pPr>
      <w:bookmarkStart w:id="31" w:name="_Toc169191022"/>
      <w:bookmarkStart w:id="32" w:name="_Toc50877371"/>
      <w:r>
        <w:rPr>
          <w:b w:val="0"/>
          <w:bCs w:val="0"/>
          <w:color w:val="000000"/>
          <w:highlight w:val="lightGray"/>
          <w14:scene3d>
            <w14:lightRig w14:rig="threePt" w14:dir="t">
              <w14:rot w14:lat="0" w14:lon="0" w14:rev="0"/>
            </w14:lightRig>
          </w14:scene3d>
        </w:rPr>
        <w:t>第五章</w:t>
      </w:r>
      <w:r>
        <w:rPr>
          <w:rFonts w:hint="eastAsia"/>
          <w:b w:val="0"/>
          <w:bCs w:val="0"/>
          <w:color w:val="000000"/>
          <w14:scene3d>
            <w14:lightRig w14:rig="threePt" w14:dir="t">
              <w14:rot w14:lat="0" w14:lon="0" w14:rev="0"/>
            </w14:lightRig>
          </w14:scene3d>
        </w:rPr>
        <w:t xml:space="preserve"> </w:t>
      </w:r>
      <w:r>
        <w:rPr>
          <w:b w:val="0"/>
          <w:bCs w:val="0"/>
          <w:color w:val="000000"/>
          <w14:scene3d>
            <w14:lightRig w14:rig="threePt" w14:dir="t">
              <w14:rot w14:lat="0" w14:lon="0" w14:rev="0"/>
            </w14:lightRig>
          </w14:scene3d>
        </w:rPr>
        <w:t xml:space="preserve"> </w:t>
      </w:r>
      <w:r>
        <w:rPr>
          <w:rFonts w:hint="eastAsia"/>
        </w:rPr>
        <w:t>生产/代理企业</w:t>
      </w:r>
      <w:bookmarkEnd w:id="31"/>
      <w:bookmarkEnd w:id="32"/>
    </w:p>
    <w:p>
      <w:pPr>
        <w:pStyle w:val="5"/>
        <w:numPr>
          <w:ilvl w:val="1"/>
          <w:numId w:val="5"/>
        </w:numPr>
      </w:pPr>
      <w:bookmarkStart w:id="33" w:name="_Toc169191023"/>
      <w:r>
        <w:t>基础数据</w:t>
      </w:r>
      <w:bookmarkEnd w:id="33"/>
    </w:p>
    <w:p>
      <w:pPr>
        <w:pStyle w:val="6"/>
        <w:numPr>
          <w:ilvl w:val="2"/>
          <w:numId w:val="5"/>
        </w:numPr>
      </w:pPr>
      <w:bookmarkStart w:id="34" w:name="_Toc169191024"/>
      <w:r>
        <w:rPr>
          <w:rFonts w:hint="eastAsia"/>
        </w:rPr>
        <w:t>试剂授权管理</w:t>
      </w:r>
      <w:bookmarkEnd w:id="34"/>
    </w:p>
    <w:p>
      <w:pPr>
        <w:pStyle w:val="7"/>
        <w:numPr>
          <w:ilvl w:val="3"/>
          <w:numId w:val="5"/>
        </w:numPr>
      </w:pPr>
      <w:r>
        <w:rPr>
          <w:rFonts w:hint="eastAsia"/>
        </w:rPr>
        <w:t>试剂产品授权</w:t>
      </w:r>
    </w:p>
    <w:p>
      <w:pPr>
        <w:pStyle w:val="8"/>
        <w:numPr>
          <w:ilvl w:val="4"/>
          <w:numId w:val="5"/>
        </w:numPr>
      </w:pPr>
      <w:r>
        <w:rPr>
          <w:rFonts w:hint="eastAsia"/>
        </w:rPr>
        <w:t>功能描述</w:t>
      </w:r>
    </w:p>
    <w:p>
      <w:pPr>
        <w:pStyle w:val="53"/>
        <w:ind w:firstLine="480"/>
        <w:rPr>
          <w:sz w:val="24"/>
        </w:rPr>
      </w:pPr>
      <w:r>
        <w:rPr>
          <w:rFonts w:hint="eastAsia"/>
          <w:sz w:val="24"/>
        </w:rPr>
        <w:t>生产企业新增授权信息可以通过本企业和本企业代理的2种授权方方式进行对产品信息授权操作。</w:t>
      </w:r>
    </w:p>
    <w:p>
      <w:pPr>
        <w:pStyle w:val="8"/>
        <w:numPr>
          <w:ilvl w:val="4"/>
          <w:numId w:val="5"/>
        </w:numPr>
      </w:pPr>
      <w:r>
        <w:rPr>
          <w:rFonts w:hint="eastAsia"/>
        </w:rPr>
        <w:t>操作权限</w:t>
      </w:r>
    </w:p>
    <w:p>
      <w:pPr>
        <w:pStyle w:val="53"/>
        <w:tabs>
          <w:tab w:val="left" w:pos="232"/>
        </w:tabs>
        <w:ind w:firstLine="439" w:firstLineChars="183"/>
        <w:rPr>
          <w:sz w:val="24"/>
        </w:rPr>
      </w:pPr>
      <w:r>
        <w:rPr>
          <w:rFonts w:hint="eastAsia"/>
          <w:sz w:val="24"/>
        </w:rPr>
        <w:t>生产/代理企业：试剂授权。</w:t>
      </w:r>
    </w:p>
    <w:p>
      <w:pPr>
        <w:pStyle w:val="8"/>
        <w:numPr>
          <w:ilvl w:val="4"/>
          <w:numId w:val="5"/>
        </w:numPr>
      </w:pPr>
      <w:r>
        <w:rPr>
          <w:rFonts w:hint="eastAsia"/>
        </w:rPr>
        <w:t>操作流程</w:t>
      </w:r>
    </w:p>
    <w:p>
      <w:r>
        <w:rPr>
          <w:rFonts w:hint="eastAsia"/>
        </w:rPr>
        <w:t>1</w:t>
      </w:r>
      <w:r>
        <w:t>.点击菜单栏中试剂授权管理</w:t>
      </w:r>
      <w:r>
        <w:rPr>
          <w:rFonts w:hint="eastAsia"/>
        </w:rPr>
        <w:t>-试剂产品授权，点击跳转到试剂产品授权页面，初始化展示已经被授权的信息数据。</w:t>
      </w:r>
    </w:p>
    <w:p>
      <w:pPr>
        <w:pStyle w:val="2"/>
        <w:ind w:firstLine="480"/>
      </w:pPr>
    </w:p>
    <w:p>
      <w:pPr>
        <w:pStyle w:val="2"/>
        <w:ind w:firstLine="0" w:firstLineChars="0"/>
      </w:pPr>
      <w:r>
        <w:drawing>
          <wp:inline distT="0" distB="0" distL="0" distR="0">
            <wp:extent cx="5400040" cy="25431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400040" cy="2543175"/>
                    </a:xfrm>
                    <a:prstGeom prst="rect">
                      <a:avLst/>
                    </a:prstGeom>
                  </pic:spPr>
                </pic:pic>
              </a:graphicData>
            </a:graphic>
          </wp:inline>
        </w:drawing>
      </w:r>
    </w:p>
    <w:p>
      <w:pPr>
        <w:pStyle w:val="2"/>
        <w:ind w:firstLine="0" w:firstLineChars="0"/>
      </w:pPr>
      <w:r>
        <w:t xml:space="preserve"> 2.点击列表中“授权产品数”中的数字可弹出产品明细弹窗供产品查询</w:t>
      </w:r>
      <w:r>
        <w:rPr>
          <w:rFonts w:hint="eastAsia"/>
        </w:rPr>
        <w:t>,</w:t>
      </w:r>
      <w:r>
        <w:t>点击右侧【查询】功能对数据进行查询，并可以通过跳转页面查看具体的审核状态信息及产品信息。</w:t>
      </w:r>
    </w:p>
    <w:p>
      <w:pPr>
        <w:pStyle w:val="2"/>
        <w:ind w:firstLine="0" w:firstLineChars="0"/>
      </w:pPr>
      <w:r>
        <w:drawing>
          <wp:inline distT="0" distB="0" distL="0" distR="0">
            <wp:extent cx="5400040" cy="2644140"/>
            <wp:effectExtent l="0" t="0" r="0"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5400040" cy="2644140"/>
                    </a:xfrm>
                    <a:prstGeom prst="rect">
                      <a:avLst/>
                    </a:prstGeom>
                  </pic:spPr>
                </pic:pic>
              </a:graphicData>
            </a:graphic>
          </wp:inline>
        </w:drawing>
      </w:r>
    </w:p>
    <w:p>
      <w:pPr>
        <w:pStyle w:val="2"/>
        <w:ind w:firstLine="0" w:firstLineChars="0"/>
      </w:pPr>
      <w:r>
        <w:drawing>
          <wp:inline distT="0" distB="0" distL="0" distR="0">
            <wp:extent cx="5400040" cy="2548890"/>
            <wp:effectExtent l="0" t="0" r="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5400040" cy="2548890"/>
                    </a:xfrm>
                    <a:prstGeom prst="rect">
                      <a:avLst/>
                    </a:prstGeom>
                  </pic:spPr>
                </pic:pic>
              </a:graphicData>
            </a:graphic>
          </wp:inline>
        </w:drawing>
      </w:r>
    </w:p>
    <w:p>
      <w:pPr>
        <w:pStyle w:val="2"/>
        <w:ind w:firstLine="0" w:firstLineChars="0"/>
      </w:pPr>
      <w:r>
        <w:rPr>
          <w:rFonts w:hint="eastAsia"/>
        </w:rPr>
        <w:t xml:space="preserve"> </w:t>
      </w:r>
      <w:r>
        <w:t xml:space="preserve"> 3.点击【新增】功能进行产品授权新增操作：</w:t>
      </w:r>
    </w:p>
    <w:p>
      <w:pPr>
        <w:pStyle w:val="2"/>
        <w:ind w:firstLine="0" w:firstLineChars="0"/>
      </w:pPr>
      <w:r>
        <w:t>本企业生产——本企业授权给本企业——不需经办审核——新增授权不需要授权文件；</w:t>
      </w:r>
    </w:p>
    <w:p>
      <w:pPr>
        <w:pStyle w:val="2"/>
        <w:ind w:firstLine="0" w:firstLineChars="0"/>
      </w:pPr>
      <w:r>
        <w:t>本企业代理——本企业授权给别的企业——需要经办审核——需要上传授权文件。</w:t>
      </w:r>
    </w:p>
    <w:p>
      <w:pPr>
        <w:pStyle w:val="2"/>
        <w:ind w:firstLine="0" w:firstLineChars="0"/>
      </w:pPr>
      <w:r>
        <w:drawing>
          <wp:inline distT="0" distB="0" distL="0" distR="0">
            <wp:extent cx="5400040" cy="2531745"/>
            <wp:effectExtent l="0" t="0" r="0" b="19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5400040" cy="2531745"/>
                    </a:xfrm>
                    <a:prstGeom prst="rect">
                      <a:avLst/>
                    </a:prstGeom>
                  </pic:spPr>
                </pic:pic>
              </a:graphicData>
            </a:graphic>
          </wp:inline>
        </w:drawing>
      </w:r>
    </w:p>
    <w:p>
      <w:pPr>
        <w:pStyle w:val="2"/>
        <w:ind w:firstLine="0" w:firstLineChars="0"/>
      </w:pPr>
      <w:r>
        <w:rPr>
          <w:rFonts w:hint="eastAsia"/>
        </w:rPr>
        <w:t xml:space="preserve"> </w:t>
      </w:r>
      <w:r>
        <w:t xml:space="preserve">  4.点击【添加】对产品进行添加操作。</w:t>
      </w:r>
    </w:p>
    <w:p>
      <w:pPr>
        <w:pStyle w:val="2"/>
        <w:ind w:firstLine="0" w:firstLineChars="0"/>
      </w:pPr>
      <w:r>
        <w:drawing>
          <wp:inline distT="0" distB="0" distL="0" distR="0">
            <wp:extent cx="5400040" cy="2510155"/>
            <wp:effectExtent l="0" t="0" r="0" b="444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5400040" cy="2510155"/>
                    </a:xfrm>
                    <a:prstGeom prst="rect">
                      <a:avLst/>
                    </a:prstGeom>
                  </pic:spPr>
                </pic:pic>
              </a:graphicData>
            </a:graphic>
          </wp:inline>
        </w:drawing>
      </w:r>
    </w:p>
    <w:p>
      <w:pPr>
        <w:pStyle w:val="2"/>
        <w:ind w:firstLine="480"/>
      </w:pPr>
      <w:r>
        <w:rPr>
          <w:rFonts w:hint="eastAsia"/>
        </w:rPr>
        <w:t>5</w:t>
      </w:r>
      <w:r>
        <w:t>.产品添加完成后可进行【保存】或【提交】操作，也可以对添加的产品明细信息进行删除或添加操作，提交后授权方式为：本企业代理，需要进行审核确认。</w:t>
      </w:r>
    </w:p>
    <w:p>
      <w:pPr>
        <w:pStyle w:val="2"/>
        <w:ind w:firstLine="0" w:firstLineChars="0"/>
      </w:pPr>
      <w:r>
        <w:drawing>
          <wp:inline distT="0" distB="0" distL="0" distR="0">
            <wp:extent cx="5400040" cy="254952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5400040" cy="2549525"/>
                    </a:xfrm>
                    <a:prstGeom prst="rect">
                      <a:avLst/>
                    </a:prstGeom>
                  </pic:spPr>
                </pic:pic>
              </a:graphicData>
            </a:graphic>
          </wp:inline>
        </w:drawing>
      </w:r>
    </w:p>
    <w:p>
      <w:pPr>
        <w:pStyle w:val="2"/>
        <w:ind w:firstLine="0" w:firstLineChars="0"/>
      </w:pPr>
      <w:r>
        <w:rPr>
          <w:rFonts w:hint="eastAsia"/>
        </w:rPr>
        <w:t xml:space="preserve"> </w:t>
      </w:r>
      <w:r>
        <w:t xml:space="preserve"> 6.点击tab【被授权信息】，页面展示已被授权的信息。</w:t>
      </w:r>
    </w:p>
    <w:p>
      <w:pPr>
        <w:pStyle w:val="2"/>
        <w:ind w:firstLine="0" w:firstLineChars="0"/>
      </w:pPr>
    </w:p>
    <w:p>
      <w:pPr>
        <w:pStyle w:val="2"/>
        <w:ind w:firstLine="0" w:firstLineChars="0"/>
      </w:pPr>
      <w:r>
        <w:drawing>
          <wp:inline distT="0" distB="0" distL="0" distR="0">
            <wp:extent cx="5400040" cy="2545715"/>
            <wp:effectExtent l="0" t="0" r="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5400040" cy="2545715"/>
                    </a:xfrm>
                    <a:prstGeom prst="rect">
                      <a:avLst/>
                    </a:prstGeom>
                  </pic:spPr>
                </pic:pic>
              </a:graphicData>
            </a:graphic>
          </wp:inline>
        </w:drawing>
      </w:r>
    </w:p>
    <w:p>
      <w:pPr>
        <w:pStyle w:val="7"/>
        <w:numPr>
          <w:ilvl w:val="3"/>
          <w:numId w:val="5"/>
        </w:numPr>
      </w:pPr>
      <w:r>
        <w:rPr>
          <w:rFonts w:hint="eastAsia"/>
        </w:rPr>
        <w:t>我的试剂产品</w:t>
      </w:r>
    </w:p>
    <w:p>
      <w:pPr>
        <w:pStyle w:val="8"/>
        <w:numPr>
          <w:ilvl w:val="4"/>
          <w:numId w:val="5"/>
        </w:numPr>
      </w:pPr>
      <w:r>
        <w:rPr>
          <w:rFonts w:hint="eastAsia"/>
        </w:rPr>
        <w:t>功能描述</w:t>
      </w:r>
    </w:p>
    <w:p>
      <w:pPr>
        <w:pStyle w:val="53"/>
        <w:ind w:left="1440" w:firstLine="480"/>
        <w:rPr>
          <w:sz w:val="24"/>
        </w:rPr>
      </w:pPr>
      <w:r>
        <w:rPr>
          <w:rFonts w:hint="eastAsia"/>
          <w:sz w:val="24"/>
        </w:rPr>
        <w:t>查看本企业产品授权信息以及本企业被授权的产品信息。</w:t>
      </w:r>
    </w:p>
    <w:p>
      <w:pPr>
        <w:pStyle w:val="8"/>
        <w:numPr>
          <w:ilvl w:val="4"/>
          <w:numId w:val="5"/>
        </w:numPr>
      </w:pPr>
      <w:r>
        <w:rPr>
          <w:rFonts w:hint="eastAsia"/>
        </w:rPr>
        <w:t>操作权限</w:t>
      </w:r>
    </w:p>
    <w:p>
      <w:pPr>
        <w:pStyle w:val="53"/>
        <w:tabs>
          <w:tab w:val="left" w:pos="232"/>
        </w:tabs>
        <w:ind w:left="1440" w:firstLine="480"/>
        <w:rPr>
          <w:sz w:val="24"/>
        </w:rPr>
      </w:pPr>
      <w:r>
        <w:rPr>
          <w:rFonts w:hint="eastAsia"/>
          <w:sz w:val="24"/>
        </w:rPr>
        <w:t>生产/代理企业：试剂授权。</w:t>
      </w:r>
    </w:p>
    <w:p>
      <w:pPr>
        <w:pStyle w:val="8"/>
        <w:numPr>
          <w:ilvl w:val="4"/>
          <w:numId w:val="5"/>
        </w:numPr>
      </w:pPr>
      <w:r>
        <w:rPr>
          <w:rFonts w:hint="eastAsia"/>
        </w:rPr>
        <w:t>操作流程</w:t>
      </w:r>
    </w:p>
    <w:p>
      <w:r>
        <w:rPr>
          <w:rFonts w:hint="eastAsia"/>
        </w:rPr>
        <w:t>1</w:t>
      </w:r>
      <w:r>
        <w:t>.点击菜单栏中试剂授权管理</w:t>
      </w:r>
      <w:r>
        <w:rPr>
          <w:rFonts w:hint="eastAsia"/>
        </w:rPr>
        <w:t>-我的试剂产品，点击跳转到产品信息查询页面，初始化展示授权给本企业的信息数据。</w:t>
      </w:r>
    </w:p>
    <w:p>
      <w:pPr>
        <w:pStyle w:val="2"/>
        <w:ind w:firstLine="0" w:firstLineChars="0"/>
      </w:pPr>
      <w:r>
        <w:drawing>
          <wp:inline distT="0" distB="0" distL="0" distR="0">
            <wp:extent cx="5400040" cy="2549525"/>
            <wp:effectExtent l="0" t="0" r="0"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3"/>
                    <a:stretch>
                      <a:fillRect/>
                    </a:stretch>
                  </pic:blipFill>
                  <pic:spPr>
                    <a:xfrm>
                      <a:off x="0" y="0"/>
                      <a:ext cx="5400040" cy="2549525"/>
                    </a:xfrm>
                    <a:prstGeom prst="rect">
                      <a:avLst/>
                    </a:prstGeom>
                  </pic:spPr>
                </pic:pic>
              </a:graphicData>
            </a:graphic>
          </wp:inline>
        </w:drawing>
      </w:r>
    </w:p>
    <w:p>
      <w:pPr>
        <w:pStyle w:val="2"/>
        <w:ind w:firstLine="0" w:firstLineChars="0"/>
      </w:pPr>
      <w:r>
        <w:rPr>
          <w:rFonts w:hint="eastAsia"/>
        </w:rPr>
        <w:t xml:space="preserve"> </w:t>
      </w:r>
      <w:r>
        <w:t xml:space="preserve">  2.点击【详情】查看产品明细具体信息。</w:t>
      </w:r>
    </w:p>
    <w:p>
      <w:pPr>
        <w:pStyle w:val="2"/>
        <w:ind w:firstLine="0" w:firstLineChars="0"/>
      </w:pPr>
      <w:r>
        <w:drawing>
          <wp:inline distT="0" distB="0" distL="0" distR="0">
            <wp:extent cx="5400040" cy="25336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tretch>
                      <a:fillRect/>
                    </a:stretch>
                  </pic:blipFill>
                  <pic:spPr>
                    <a:xfrm>
                      <a:off x="0" y="0"/>
                      <a:ext cx="5400040" cy="2533650"/>
                    </a:xfrm>
                    <a:prstGeom prst="rect">
                      <a:avLst/>
                    </a:prstGeom>
                  </pic:spPr>
                </pic:pic>
              </a:graphicData>
            </a:graphic>
          </wp:inline>
        </w:drawing>
      </w:r>
    </w:p>
    <w:p>
      <w:pPr>
        <w:pStyle w:val="2"/>
        <w:ind w:firstLine="0" w:firstLineChars="0"/>
      </w:pPr>
      <w:r>
        <w:rPr>
          <w:rFonts w:hint="eastAsia"/>
        </w:rPr>
        <w:t xml:space="preserve"> </w:t>
      </w:r>
      <w:r>
        <w:t xml:space="preserve"> 3.点击【导出】功能，将本企业授权的产品导出数据展示。</w:t>
      </w:r>
    </w:p>
    <w:p>
      <w:pPr>
        <w:pStyle w:val="2"/>
        <w:ind w:firstLine="0" w:firstLineChars="0"/>
      </w:pPr>
      <w:r>
        <w:drawing>
          <wp:inline distT="0" distB="0" distL="0" distR="0">
            <wp:extent cx="5400040" cy="253746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5"/>
                    <a:stretch>
                      <a:fillRect/>
                    </a:stretch>
                  </pic:blipFill>
                  <pic:spPr>
                    <a:xfrm>
                      <a:off x="0" y="0"/>
                      <a:ext cx="5400040" cy="2537460"/>
                    </a:xfrm>
                    <a:prstGeom prst="rect">
                      <a:avLst/>
                    </a:prstGeom>
                  </pic:spPr>
                </pic:pic>
              </a:graphicData>
            </a:graphic>
          </wp:inline>
        </w:drawing>
      </w:r>
    </w:p>
    <w:p>
      <w:pPr>
        <w:pStyle w:val="6"/>
        <w:numPr>
          <w:ilvl w:val="2"/>
          <w:numId w:val="5"/>
        </w:numPr>
      </w:pPr>
      <w:bookmarkStart w:id="35" w:name="_Toc169191025"/>
      <w:r>
        <w:rPr>
          <w:rFonts w:hint="eastAsia"/>
        </w:rPr>
        <w:t>企业信息管理</w:t>
      </w:r>
      <w:bookmarkEnd w:id="35"/>
    </w:p>
    <w:p>
      <w:pPr>
        <w:pStyle w:val="7"/>
        <w:numPr>
          <w:ilvl w:val="3"/>
          <w:numId w:val="5"/>
        </w:numPr>
      </w:pPr>
      <w:r>
        <w:rPr>
          <w:rFonts w:hint="eastAsia"/>
        </w:rPr>
        <w:t>企业信息管理</w:t>
      </w:r>
    </w:p>
    <w:p>
      <w:pPr>
        <w:pStyle w:val="8"/>
        <w:numPr>
          <w:ilvl w:val="4"/>
          <w:numId w:val="5"/>
        </w:numPr>
      </w:pPr>
      <w:r>
        <w:rPr>
          <w:rFonts w:hint="eastAsia"/>
        </w:rPr>
        <w:t>功能描述</w:t>
      </w:r>
    </w:p>
    <w:p>
      <w:r>
        <w:t>获取登录企业的：企业名称、统一社会信用代码、企业类型（当前企业认证的角色类型），选择业务范围，输入企业资质信息进行提交。修改对应业务范围生效后，开放对应的业务模块。</w:t>
      </w:r>
    </w:p>
    <w:p>
      <w:pPr>
        <w:pStyle w:val="8"/>
        <w:numPr>
          <w:ilvl w:val="4"/>
          <w:numId w:val="5"/>
        </w:numPr>
      </w:pPr>
      <w:r>
        <w:rPr>
          <w:rFonts w:hint="eastAsia"/>
        </w:rPr>
        <w:t>操作流程</w:t>
      </w:r>
    </w:p>
    <w:p>
      <w:r>
        <w:rPr>
          <w:rFonts w:hint="eastAsia"/>
        </w:rPr>
        <w:t>1</w:t>
      </w:r>
      <w:r>
        <w:t>.点击菜单栏中</w:t>
      </w:r>
      <w:r>
        <w:rPr>
          <w:rFonts w:hint="eastAsia"/>
        </w:rPr>
        <w:t>企业</w:t>
      </w:r>
      <w:r>
        <w:t>信息管理，跳转到企业基本信息页面，企业基本信息展示中企业如需修改业务范围可通过选项进行变更，企业的资质信息由企业填写并上传相关的文件信息</w:t>
      </w:r>
      <w:r>
        <w:rPr>
          <w:rFonts w:hint="eastAsia"/>
        </w:rPr>
        <w:t>。</w:t>
      </w:r>
    </w:p>
    <w:p>
      <w:pPr>
        <w:pStyle w:val="2"/>
        <w:ind w:firstLine="0" w:firstLineChars="0"/>
      </w:pPr>
      <w:r>
        <w:drawing>
          <wp:inline distT="0" distB="0" distL="0" distR="0">
            <wp:extent cx="5400040" cy="25527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6"/>
                    <a:stretch>
                      <a:fillRect/>
                    </a:stretch>
                  </pic:blipFill>
                  <pic:spPr>
                    <a:xfrm>
                      <a:off x="0" y="0"/>
                      <a:ext cx="5400040" cy="2552700"/>
                    </a:xfrm>
                    <a:prstGeom prst="rect">
                      <a:avLst/>
                    </a:prstGeom>
                  </pic:spPr>
                </pic:pic>
              </a:graphicData>
            </a:graphic>
          </wp:inline>
        </w:drawing>
      </w:r>
    </w:p>
    <w:p>
      <w:r>
        <w:rPr>
          <w:rFonts w:hint="eastAsia"/>
        </w:rPr>
        <w:t>2</w:t>
      </w:r>
      <w:r>
        <w:t>.修改业务范围，勾选明细或取消勾选，输入经营范围。</w:t>
      </w:r>
    </w:p>
    <w:p>
      <w:pPr>
        <w:pStyle w:val="2"/>
        <w:ind w:firstLine="0" w:firstLineChars="0"/>
      </w:pPr>
      <w:r>
        <w:drawing>
          <wp:inline distT="0" distB="0" distL="0" distR="0">
            <wp:extent cx="5400040" cy="2452370"/>
            <wp:effectExtent l="0" t="0" r="0" b="50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7"/>
                    <a:stretch>
                      <a:fillRect/>
                    </a:stretch>
                  </pic:blipFill>
                  <pic:spPr>
                    <a:xfrm>
                      <a:off x="0" y="0"/>
                      <a:ext cx="5400040" cy="2452370"/>
                    </a:xfrm>
                    <a:prstGeom prst="rect">
                      <a:avLst/>
                    </a:prstGeom>
                  </pic:spPr>
                </pic:pic>
              </a:graphicData>
            </a:graphic>
          </wp:inline>
        </w:drawing>
      </w:r>
    </w:p>
    <w:p>
      <w:pPr>
        <w:pStyle w:val="2"/>
        <w:ind w:firstLine="480"/>
      </w:pPr>
      <w:r>
        <w:rPr>
          <w:rFonts w:hint="eastAsia"/>
        </w:rPr>
        <w:t>3</w:t>
      </w:r>
      <w:r>
        <w:t>.点击企业资质信息和材料信息中各个tab名称，在右侧填写相关企业信息及上传相应文件，完成后进行【保存并提交】操作。</w:t>
      </w:r>
    </w:p>
    <w:p>
      <w:pPr>
        <w:pStyle w:val="2"/>
        <w:ind w:firstLine="0" w:firstLineChars="0"/>
      </w:pPr>
      <w:r>
        <w:drawing>
          <wp:inline distT="0" distB="0" distL="0" distR="0">
            <wp:extent cx="5400040" cy="253555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8"/>
                    <a:stretch>
                      <a:fillRect/>
                    </a:stretch>
                  </pic:blipFill>
                  <pic:spPr>
                    <a:xfrm>
                      <a:off x="0" y="0"/>
                      <a:ext cx="5400040" cy="2535555"/>
                    </a:xfrm>
                    <a:prstGeom prst="rect">
                      <a:avLst/>
                    </a:prstGeom>
                  </pic:spPr>
                </pic:pic>
              </a:graphicData>
            </a:graphic>
          </wp:inline>
        </w:drawing>
      </w:r>
    </w:p>
    <w:p>
      <w:pPr>
        <w:pStyle w:val="2"/>
        <w:ind w:firstLine="0" w:firstLineChars="0"/>
      </w:pPr>
    </w:p>
    <w:p>
      <w:pPr>
        <w:pStyle w:val="5"/>
        <w:numPr>
          <w:ilvl w:val="1"/>
          <w:numId w:val="5"/>
        </w:numPr>
      </w:pPr>
      <w:bookmarkStart w:id="36" w:name="_Toc169191026"/>
      <w:bookmarkStart w:id="37" w:name="_Toc39353722"/>
      <w:bookmarkStart w:id="38" w:name="_Toc50877372"/>
      <w:r>
        <w:rPr>
          <w:rFonts w:hint="eastAsia"/>
        </w:rPr>
        <w:t>试剂招标管理</w:t>
      </w:r>
      <w:bookmarkEnd w:id="36"/>
      <w:bookmarkEnd w:id="37"/>
      <w:bookmarkEnd w:id="38"/>
    </w:p>
    <w:p>
      <w:pPr>
        <w:pStyle w:val="6"/>
        <w:numPr>
          <w:ilvl w:val="2"/>
          <w:numId w:val="5"/>
        </w:numPr>
      </w:pPr>
      <w:bookmarkStart w:id="39" w:name="_Toc169191027"/>
      <w:r>
        <w:rPr>
          <w:rFonts w:hint="eastAsia"/>
        </w:rPr>
        <w:t>黑名单管理</w:t>
      </w:r>
      <w:bookmarkEnd w:id="39"/>
    </w:p>
    <w:p>
      <w:pPr>
        <w:pStyle w:val="7"/>
        <w:numPr>
          <w:ilvl w:val="3"/>
          <w:numId w:val="5"/>
        </w:numPr>
      </w:pPr>
      <w:r>
        <w:rPr>
          <w:rFonts w:hint="eastAsia"/>
        </w:rPr>
        <w:t>产品黑名单管理</w:t>
      </w:r>
    </w:p>
    <w:p>
      <w:pPr>
        <w:pStyle w:val="8"/>
        <w:numPr>
          <w:ilvl w:val="4"/>
          <w:numId w:val="5"/>
        </w:numPr>
      </w:pPr>
      <w:r>
        <w:rPr>
          <w:rFonts w:hint="eastAsia"/>
        </w:rPr>
        <w:t>功能描述</w:t>
      </w:r>
    </w:p>
    <w:p>
      <w:r>
        <w:t>展示不符合报价规则被审核不通过的数据信息。</w:t>
      </w:r>
    </w:p>
    <w:p>
      <w:pPr>
        <w:pStyle w:val="8"/>
        <w:numPr>
          <w:ilvl w:val="4"/>
          <w:numId w:val="5"/>
        </w:numPr>
      </w:pPr>
      <w:r>
        <w:rPr>
          <w:rFonts w:hint="eastAsia"/>
        </w:rPr>
        <w:t>操作流程</w:t>
      </w:r>
    </w:p>
    <w:p>
      <w:pPr>
        <w:pStyle w:val="2"/>
        <w:ind w:firstLine="480"/>
      </w:pPr>
      <w:r>
        <w:rPr>
          <w:rFonts w:hint="eastAsia"/>
        </w:rPr>
        <w:t>1</w:t>
      </w:r>
      <w:r>
        <w:t>.点击</w:t>
      </w:r>
      <w:r>
        <w:rPr>
          <w:rFonts w:hint="eastAsia"/>
        </w:rPr>
        <w:t>黑名单管理-产品黑名单管理，跳转到黑名单数据页面，对数据进行查询，并在明细中查看黑名单缘由信息。</w:t>
      </w:r>
    </w:p>
    <w:p>
      <w:pPr>
        <w:pStyle w:val="2"/>
        <w:ind w:firstLine="0" w:firstLineChars="0"/>
      </w:pPr>
      <w:r>
        <w:drawing>
          <wp:inline distT="0" distB="0" distL="0" distR="0">
            <wp:extent cx="5400040" cy="2529840"/>
            <wp:effectExtent l="0" t="0" r="0" b="381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9"/>
                    <a:stretch>
                      <a:fillRect/>
                    </a:stretch>
                  </pic:blipFill>
                  <pic:spPr>
                    <a:xfrm>
                      <a:off x="0" y="0"/>
                      <a:ext cx="5400040" cy="2529840"/>
                    </a:xfrm>
                    <a:prstGeom prst="rect">
                      <a:avLst/>
                    </a:prstGeom>
                  </pic:spPr>
                </pic:pic>
              </a:graphicData>
            </a:graphic>
          </wp:inline>
        </w:drawing>
      </w:r>
    </w:p>
    <w:p>
      <w:pPr>
        <w:pStyle w:val="2"/>
        <w:ind w:firstLine="0" w:firstLineChars="0"/>
      </w:pPr>
      <w:r>
        <w:rPr>
          <w:rFonts w:hint="eastAsia"/>
        </w:rPr>
        <w:t xml:space="preserve"> </w:t>
      </w:r>
      <w:r>
        <w:t xml:space="preserve"> 2.点击【导出】按钮，进行导出数据操作。</w:t>
      </w:r>
    </w:p>
    <w:p>
      <w:pPr>
        <w:pStyle w:val="2"/>
        <w:ind w:firstLine="0" w:firstLineChars="0"/>
      </w:pPr>
      <w:r>
        <w:drawing>
          <wp:inline distT="0" distB="0" distL="0" distR="0">
            <wp:extent cx="5400040" cy="255460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0"/>
                    <a:stretch>
                      <a:fillRect/>
                    </a:stretch>
                  </pic:blipFill>
                  <pic:spPr>
                    <a:xfrm>
                      <a:off x="0" y="0"/>
                      <a:ext cx="5400040" cy="2554605"/>
                    </a:xfrm>
                    <a:prstGeom prst="rect">
                      <a:avLst/>
                    </a:prstGeom>
                  </pic:spPr>
                </pic:pic>
              </a:graphicData>
            </a:graphic>
          </wp:inline>
        </w:drawing>
      </w:r>
    </w:p>
    <w:p>
      <w:pPr>
        <w:pStyle w:val="6"/>
        <w:numPr>
          <w:ilvl w:val="2"/>
          <w:numId w:val="5"/>
        </w:numPr>
      </w:pPr>
      <w:bookmarkStart w:id="40" w:name="_Toc169191028"/>
      <w:r>
        <w:rPr>
          <w:rFonts w:hint="eastAsia"/>
        </w:rPr>
        <w:t>澄清质疑管理</w:t>
      </w:r>
      <w:bookmarkEnd w:id="40"/>
    </w:p>
    <w:p>
      <w:pPr>
        <w:pStyle w:val="7"/>
        <w:numPr>
          <w:ilvl w:val="3"/>
          <w:numId w:val="5"/>
        </w:numPr>
      </w:pPr>
      <w:r>
        <w:rPr>
          <w:rFonts w:hint="eastAsia"/>
        </w:rPr>
        <w:t>澄清质疑信息管理</w:t>
      </w:r>
    </w:p>
    <w:p>
      <w:pPr>
        <w:pStyle w:val="8"/>
        <w:numPr>
          <w:ilvl w:val="4"/>
          <w:numId w:val="5"/>
        </w:numPr>
      </w:pPr>
      <w:r>
        <w:rPr>
          <w:rFonts w:hint="eastAsia"/>
        </w:rPr>
        <w:t>功能描述</w:t>
      </w:r>
    </w:p>
    <w:p>
      <w:r>
        <w:rPr>
          <w:rFonts w:hint="eastAsia"/>
        </w:rPr>
        <w:t>展示阳光采购项目公示期间需要</w:t>
      </w:r>
      <w:r>
        <w:t>澄清和质疑的数据信息。</w:t>
      </w:r>
    </w:p>
    <w:p>
      <w:pPr>
        <w:pStyle w:val="8"/>
        <w:numPr>
          <w:ilvl w:val="4"/>
          <w:numId w:val="5"/>
        </w:numPr>
      </w:pPr>
      <w:r>
        <w:rPr>
          <w:rFonts w:hint="eastAsia"/>
        </w:rPr>
        <w:t>操作流程</w:t>
      </w:r>
    </w:p>
    <w:p>
      <w:pPr>
        <w:pStyle w:val="2"/>
        <w:ind w:firstLine="480"/>
      </w:pPr>
      <w:r>
        <w:rPr>
          <w:rFonts w:hint="eastAsia"/>
        </w:rPr>
        <w:t>1</w:t>
      </w:r>
      <w:r>
        <w:t>.点击左侧菜单栏中澄清质疑管理</w:t>
      </w:r>
      <w:r>
        <w:rPr>
          <w:rFonts w:hint="eastAsia"/>
        </w:rPr>
        <w:t>-澄清质疑管理信息，跳转到澄清质疑管理信息页面，展示公示期间对当前企业审核不通过的产品进行澄清和其他企业审核通过产品的质疑信息。</w:t>
      </w:r>
    </w:p>
    <w:p>
      <w:pPr>
        <w:pStyle w:val="2"/>
        <w:ind w:firstLine="0" w:firstLineChars="0"/>
      </w:pPr>
      <w:r>
        <w:drawing>
          <wp:inline distT="0" distB="0" distL="0" distR="0">
            <wp:extent cx="5400040" cy="253555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1"/>
                    <a:stretch>
                      <a:fillRect/>
                    </a:stretch>
                  </pic:blipFill>
                  <pic:spPr>
                    <a:xfrm>
                      <a:off x="0" y="0"/>
                      <a:ext cx="5400040" cy="2535555"/>
                    </a:xfrm>
                    <a:prstGeom prst="rect">
                      <a:avLst/>
                    </a:prstGeom>
                  </pic:spPr>
                </pic:pic>
              </a:graphicData>
            </a:graphic>
          </wp:inline>
        </w:drawing>
      </w:r>
    </w:p>
    <w:p>
      <w:pPr>
        <w:pStyle w:val="2"/>
        <w:ind w:firstLine="480"/>
      </w:pPr>
      <w:r>
        <w:t>2.点击澄清查看当前企业下对审核不通过的产品澄清的信息内容</w:t>
      </w:r>
    </w:p>
    <w:p>
      <w:pPr>
        <w:pStyle w:val="2"/>
        <w:ind w:firstLine="0" w:firstLineChars="0"/>
      </w:pPr>
      <w:r>
        <w:drawing>
          <wp:inline distT="0" distB="0" distL="0" distR="0">
            <wp:extent cx="5400040" cy="253365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2"/>
                    <a:stretch>
                      <a:fillRect/>
                    </a:stretch>
                  </pic:blipFill>
                  <pic:spPr>
                    <a:xfrm>
                      <a:off x="0" y="0"/>
                      <a:ext cx="5400040" cy="2533650"/>
                    </a:xfrm>
                    <a:prstGeom prst="rect">
                      <a:avLst/>
                    </a:prstGeom>
                  </pic:spPr>
                </pic:pic>
              </a:graphicData>
            </a:graphic>
          </wp:inline>
        </w:drawing>
      </w:r>
    </w:p>
    <w:p>
      <w:pPr>
        <w:pStyle w:val="2"/>
        <w:ind w:firstLine="480"/>
      </w:pPr>
      <w:r>
        <w:t>3.点击右侧操作栏中可以进行【查看】、【撤回】功能，查看当前明细信息详情、撤回当前提交信息可进行重行编辑提交。</w:t>
      </w:r>
    </w:p>
    <w:p>
      <w:pPr>
        <w:pStyle w:val="2"/>
        <w:ind w:firstLine="0" w:firstLineChars="0"/>
      </w:pPr>
      <w:r>
        <w:drawing>
          <wp:inline distT="0" distB="0" distL="0" distR="0">
            <wp:extent cx="5400040" cy="2529840"/>
            <wp:effectExtent l="0" t="0" r="0" b="381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3"/>
                    <a:stretch>
                      <a:fillRect/>
                    </a:stretch>
                  </pic:blipFill>
                  <pic:spPr>
                    <a:xfrm>
                      <a:off x="0" y="0"/>
                      <a:ext cx="5400040" cy="2529840"/>
                    </a:xfrm>
                    <a:prstGeom prst="rect">
                      <a:avLst/>
                    </a:prstGeom>
                  </pic:spPr>
                </pic:pic>
              </a:graphicData>
            </a:graphic>
          </wp:inline>
        </w:drawing>
      </w:r>
    </w:p>
    <w:p>
      <w:pPr>
        <w:pStyle w:val="2"/>
        <w:ind w:firstLine="480"/>
      </w:pPr>
      <w:r>
        <w:t>4.质疑的内容提交完成后，在首页会展示相关的内容信息，并可通过【查看】功能对明细信息进行查询，点击【撤回】功能对提交的信息进行撤回操作。</w:t>
      </w:r>
    </w:p>
    <w:p>
      <w:pPr>
        <w:pStyle w:val="2"/>
        <w:ind w:firstLine="0" w:firstLineChars="0"/>
      </w:pPr>
      <w:r>
        <w:drawing>
          <wp:inline distT="0" distB="0" distL="0" distR="0">
            <wp:extent cx="5400040" cy="254190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4"/>
                    <a:stretch>
                      <a:fillRect/>
                    </a:stretch>
                  </pic:blipFill>
                  <pic:spPr>
                    <a:xfrm>
                      <a:off x="0" y="0"/>
                      <a:ext cx="5400040" cy="2541905"/>
                    </a:xfrm>
                    <a:prstGeom prst="rect">
                      <a:avLst/>
                    </a:prstGeom>
                  </pic:spPr>
                </pic:pic>
              </a:graphicData>
            </a:graphic>
          </wp:inline>
        </w:drawing>
      </w:r>
    </w:p>
    <w:p>
      <w:pPr>
        <w:pStyle w:val="2"/>
        <w:ind w:firstLine="0" w:firstLineChars="0"/>
      </w:pPr>
      <w:r>
        <w:t xml:space="preserve">   5</w:t>
      </w:r>
      <w:r>
        <w:rPr>
          <w:rFonts w:hint="eastAsia"/>
        </w:rPr>
        <w:t>.</w:t>
      </w:r>
      <w:r>
        <w:t>切换tab至被质疑，展示当前企业审核通过的数据被其他企业质疑的数据信息，本企业可以进行回复。</w:t>
      </w:r>
    </w:p>
    <w:p>
      <w:pPr>
        <w:pStyle w:val="2"/>
        <w:ind w:firstLine="0" w:firstLineChars="0"/>
      </w:pPr>
      <w:r>
        <w:drawing>
          <wp:inline distT="0" distB="0" distL="0" distR="0">
            <wp:extent cx="5400040" cy="2529205"/>
            <wp:effectExtent l="0" t="0" r="0" b="444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5"/>
                    <a:stretch>
                      <a:fillRect/>
                    </a:stretch>
                  </pic:blipFill>
                  <pic:spPr>
                    <a:xfrm>
                      <a:off x="0" y="0"/>
                      <a:ext cx="5400040" cy="2529205"/>
                    </a:xfrm>
                    <a:prstGeom prst="rect">
                      <a:avLst/>
                    </a:prstGeom>
                  </pic:spPr>
                </pic:pic>
              </a:graphicData>
            </a:graphic>
          </wp:inline>
        </w:drawing>
      </w:r>
    </w:p>
    <w:p>
      <w:pPr>
        <w:pStyle w:val="2"/>
        <w:ind w:firstLine="0" w:firstLineChars="0"/>
      </w:pPr>
      <w:r>
        <w:rPr>
          <w:rFonts w:hint="eastAsia"/>
        </w:rPr>
        <w:t xml:space="preserve"> </w:t>
      </w:r>
      <w:r>
        <w:t xml:space="preserve"> 6.点击【回复】功能跳转到回复页面，进行对质疑内容进行回复。</w:t>
      </w:r>
    </w:p>
    <w:p>
      <w:pPr>
        <w:pStyle w:val="2"/>
        <w:ind w:firstLine="0" w:firstLineChars="0"/>
      </w:pPr>
      <w:r>
        <w:drawing>
          <wp:inline distT="0" distB="0" distL="0" distR="0">
            <wp:extent cx="5400040" cy="2535555"/>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6"/>
                    <a:stretch>
                      <a:fillRect/>
                    </a:stretch>
                  </pic:blipFill>
                  <pic:spPr>
                    <a:xfrm>
                      <a:off x="0" y="0"/>
                      <a:ext cx="5400040" cy="2535555"/>
                    </a:xfrm>
                    <a:prstGeom prst="rect">
                      <a:avLst/>
                    </a:prstGeom>
                  </pic:spPr>
                </pic:pic>
              </a:graphicData>
            </a:graphic>
          </wp:inline>
        </w:drawing>
      </w:r>
    </w:p>
    <w:p>
      <w:pPr>
        <w:pStyle w:val="2"/>
        <w:ind w:firstLine="0" w:firstLineChars="0"/>
      </w:pPr>
    </w:p>
    <w:p>
      <w:pPr>
        <w:pStyle w:val="6"/>
        <w:numPr>
          <w:ilvl w:val="2"/>
          <w:numId w:val="5"/>
        </w:numPr>
      </w:pPr>
      <w:bookmarkStart w:id="41" w:name="_Toc169191029"/>
      <w:r>
        <w:rPr>
          <w:rFonts w:hint="eastAsia"/>
        </w:rPr>
        <w:t>阳光挂网管理</w:t>
      </w:r>
      <w:bookmarkEnd w:id="41"/>
    </w:p>
    <w:p>
      <w:pPr>
        <w:pStyle w:val="7"/>
        <w:numPr>
          <w:ilvl w:val="3"/>
          <w:numId w:val="5"/>
        </w:numPr>
      </w:pPr>
      <w:r>
        <w:rPr>
          <w:rFonts w:hint="eastAsia"/>
        </w:rPr>
        <w:t>阳光挂网申报</w:t>
      </w:r>
    </w:p>
    <w:p>
      <w:pPr>
        <w:pStyle w:val="8"/>
        <w:numPr>
          <w:ilvl w:val="4"/>
          <w:numId w:val="5"/>
        </w:numPr>
      </w:pPr>
      <w:r>
        <w:rPr>
          <w:rFonts w:hint="eastAsia"/>
        </w:rPr>
        <w:t>功能描述</w:t>
      </w:r>
    </w:p>
    <w:p>
      <w:pPr>
        <w:ind w:firstLine="0" w:firstLineChars="0"/>
      </w:pPr>
      <w:r>
        <w:rPr>
          <w:rFonts w:hint="eastAsia"/>
          <w:color w:val="FF0000"/>
        </w:rPr>
        <w:t xml:space="preserve"> </w:t>
      </w:r>
      <w:r>
        <w:rPr>
          <w:color w:val="FF0000"/>
        </w:rPr>
        <w:t xml:space="preserve"> </w:t>
      </w:r>
      <w:r>
        <w:t>将本企业已经授权的产品进行申报操作，需要在开放的申报时间内进行操作。</w:t>
      </w:r>
    </w:p>
    <w:p>
      <w:pPr>
        <w:pStyle w:val="8"/>
        <w:numPr>
          <w:ilvl w:val="4"/>
          <w:numId w:val="5"/>
        </w:numPr>
      </w:pPr>
      <w:r>
        <w:rPr>
          <w:rFonts w:hint="eastAsia"/>
        </w:rPr>
        <w:t>操作流程</w:t>
      </w:r>
    </w:p>
    <w:p>
      <w:pPr>
        <w:pStyle w:val="2"/>
        <w:ind w:firstLineChars="0"/>
      </w:pPr>
      <w:r>
        <w:rPr>
          <w:rFonts w:hint="eastAsia"/>
        </w:rPr>
        <w:t>1</w:t>
      </w:r>
      <w:r>
        <w:t>.点击阳光挂网管理</w:t>
      </w:r>
      <w:r>
        <w:rPr>
          <w:rFonts w:hint="eastAsia"/>
        </w:rPr>
        <w:t>-阳光挂网申报菜单，跳转到阳光挂网“待提交”初始化页面</w:t>
      </w:r>
    </w:p>
    <w:p>
      <w:pPr>
        <w:pStyle w:val="2"/>
        <w:ind w:firstLine="0" w:firstLineChars="0"/>
      </w:pPr>
      <w:r>
        <w:drawing>
          <wp:inline distT="0" distB="0" distL="0" distR="0">
            <wp:extent cx="5400040" cy="25279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7"/>
                    <a:stretch>
                      <a:fillRect/>
                    </a:stretch>
                  </pic:blipFill>
                  <pic:spPr>
                    <a:xfrm>
                      <a:off x="0" y="0"/>
                      <a:ext cx="5400040" cy="2527935"/>
                    </a:xfrm>
                    <a:prstGeom prst="rect">
                      <a:avLst/>
                    </a:prstGeom>
                  </pic:spPr>
                </pic:pic>
              </a:graphicData>
            </a:graphic>
          </wp:inline>
        </w:drawing>
      </w:r>
    </w:p>
    <w:p>
      <w:pPr>
        <w:pStyle w:val="2"/>
        <w:ind w:firstLine="480"/>
      </w:pPr>
      <w:r>
        <w:rPr>
          <w:rFonts w:hint="eastAsia"/>
        </w:rPr>
        <w:t>2</w:t>
      </w:r>
      <w:r>
        <w:t>.点击【添加产品】弹出产品列表弹窗，选择产品进行添加，可通过右侧的单个【添加】功能，也可以勾选多条明细进行【批量添加产品】。</w:t>
      </w:r>
    </w:p>
    <w:p>
      <w:pPr>
        <w:pStyle w:val="2"/>
        <w:ind w:firstLine="0" w:firstLineChars="0"/>
      </w:pPr>
      <w:r>
        <w:drawing>
          <wp:inline distT="0" distB="0" distL="0" distR="0">
            <wp:extent cx="5400040" cy="2545715"/>
            <wp:effectExtent l="0" t="0" r="0" b="698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8"/>
                    <a:stretch>
                      <a:fillRect/>
                    </a:stretch>
                  </pic:blipFill>
                  <pic:spPr>
                    <a:xfrm>
                      <a:off x="0" y="0"/>
                      <a:ext cx="5400040" cy="2545715"/>
                    </a:xfrm>
                    <a:prstGeom prst="rect">
                      <a:avLst/>
                    </a:prstGeom>
                  </pic:spPr>
                </pic:pic>
              </a:graphicData>
            </a:graphic>
          </wp:inline>
        </w:drawing>
      </w:r>
    </w:p>
    <w:p>
      <w:pPr>
        <w:pStyle w:val="2"/>
        <w:ind w:firstLine="480"/>
      </w:pPr>
      <w:r>
        <w:rPr>
          <w:rFonts w:hint="eastAsia"/>
        </w:rPr>
        <w:t>3</w:t>
      </w:r>
      <w:r>
        <w:t>.添加完成产品数据后进行维护操作或者删除操作。</w:t>
      </w:r>
    </w:p>
    <w:p>
      <w:pPr>
        <w:pStyle w:val="2"/>
        <w:ind w:firstLine="0" w:firstLineChars="0"/>
      </w:pPr>
      <w:r>
        <w:drawing>
          <wp:inline distT="0" distB="0" distL="0" distR="0">
            <wp:extent cx="5400040" cy="2527935"/>
            <wp:effectExtent l="0" t="0" r="0"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9"/>
                    <a:stretch>
                      <a:fillRect/>
                    </a:stretch>
                  </pic:blipFill>
                  <pic:spPr>
                    <a:xfrm>
                      <a:off x="0" y="0"/>
                      <a:ext cx="5400040" cy="2527935"/>
                    </a:xfrm>
                    <a:prstGeom prst="rect">
                      <a:avLst/>
                    </a:prstGeom>
                  </pic:spPr>
                </pic:pic>
              </a:graphicData>
            </a:graphic>
          </wp:inline>
        </w:drawing>
      </w:r>
    </w:p>
    <w:p>
      <w:pPr>
        <w:pStyle w:val="2"/>
        <w:ind w:firstLine="480"/>
      </w:pPr>
      <w:r>
        <w:rPr>
          <w:rFonts w:hint="eastAsia"/>
        </w:rPr>
        <w:t>4</w:t>
      </w:r>
      <w:r>
        <w:t>.点击【维护】功能，跳转到维护页面，在下方的申报信息中对必填字段进行输入并上传相关文件信息，完成后点击【保存】。</w:t>
      </w:r>
    </w:p>
    <w:p>
      <w:pPr>
        <w:pStyle w:val="2"/>
        <w:ind w:firstLine="0" w:firstLineChars="0"/>
      </w:pPr>
      <w:r>
        <w:drawing>
          <wp:inline distT="0" distB="0" distL="0" distR="0">
            <wp:extent cx="5400040" cy="2563495"/>
            <wp:effectExtent l="0" t="0" r="0" b="825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40"/>
                    <a:stretch>
                      <a:fillRect/>
                    </a:stretch>
                  </pic:blipFill>
                  <pic:spPr>
                    <a:xfrm>
                      <a:off x="0" y="0"/>
                      <a:ext cx="5400040" cy="2563495"/>
                    </a:xfrm>
                    <a:prstGeom prst="rect">
                      <a:avLst/>
                    </a:prstGeom>
                  </pic:spPr>
                </pic:pic>
              </a:graphicData>
            </a:graphic>
          </wp:inline>
        </w:drawing>
      </w:r>
    </w:p>
    <w:p>
      <w:pPr>
        <w:pStyle w:val="2"/>
        <w:ind w:firstLine="0" w:firstLineChars="0"/>
      </w:pPr>
      <w:r>
        <w:rPr>
          <w:rFonts w:hint="eastAsia"/>
        </w:rPr>
        <w:t xml:space="preserve"> </w:t>
      </w:r>
      <w:r>
        <w:t xml:space="preserve"> 5.完成维护后，点击【申成挂网申请表】，申成挂网申请表进行数据查看</w:t>
      </w:r>
    </w:p>
    <w:p>
      <w:pPr>
        <w:pStyle w:val="2"/>
        <w:ind w:firstLine="0" w:firstLineChars="0"/>
      </w:pPr>
      <w:r>
        <w:drawing>
          <wp:inline distT="0" distB="0" distL="0" distR="0">
            <wp:extent cx="5400040" cy="254127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41"/>
                    <a:stretch>
                      <a:fillRect/>
                    </a:stretch>
                  </pic:blipFill>
                  <pic:spPr>
                    <a:xfrm>
                      <a:off x="0" y="0"/>
                      <a:ext cx="5400040" cy="2541270"/>
                    </a:xfrm>
                    <a:prstGeom prst="rect">
                      <a:avLst/>
                    </a:prstGeom>
                  </pic:spPr>
                </pic:pic>
              </a:graphicData>
            </a:graphic>
          </wp:inline>
        </w:drawing>
      </w:r>
    </w:p>
    <w:p>
      <w:pPr>
        <w:pStyle w:val="2"/>
        <w:ind w:firstLine="480"/>
      </w:pPr>
      <w:r>
        <w:t>6.申请挂网表生成后，对数据进行检查，检查无误则可进行</w:t>
      </w:r>
      <w:r>
        <w:rPr>
          <w:rFonts w:hint="eastAsia"/>
        </w:rPr>
        <w:t>C</w:t>
      </w:r>
      <w:r>
        <w:t>A签章操作，签章完成后并进行提交操作。</w:t>
      </w:r>
    </w:p>
    <w:p>
      <w:pPr>
        <w:pStyle w:val="2"/>
        <w:ind w:firstLine="0" w:firstLineChars="0"/>
      </w:pPr>
      <w:r>
        <w:drawing>
          <wp:inline distT="0" distB="0" distL="0" distR="0">
            <wp:extent cx="5400040" cy="2549525"/>
            <wp:effectExtent l="0" t="0" r="0" b="317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2"/>
                    <a:stretch>
                      <a:fillRect/>
                    </a:stretch>
                  </pic:blipFill>
                  <pic:spPr>
                    <a:xfrm>
                      <a:off x="0" y="0"/>
                      <a:ext cx="5400040" cy="2549525"/>
                    </a:xfrm>
                    <a:prstGeom prst="rect">
                      <a:avLst/>
                    </a:prstGeom>
                  </pic:spPr>
                </pic:pic>
              </a:graphicData>
            </a:graphic>
          </wp:inline>
        </w:drawing>
      </w:r>
    </w:p>
    <w:p>
      <w:pPr>
        <w:pStyle w:val="2"/>
        <w:ind w:firstLine="0" w:firstLineChars="0"/>
      </w:pPr>
      <w:r>
        <w:rPr>
          <w:rFonts w:hint="eastAsia"/>
        </w:rPr>
        <w:t xml:space="preserve"> </w:t>
      </w:r>
      <w:r>
        <w:t xml:space="preserve"> 7.点击tab待审核，展示已经提交等待上级审核的数据信息，点击【详情】可展示详细信息，点击上传的文件图标可进行对上传的文件进行查看。</w:t>
      </w:r>
    </w:p>
    <w:p>
      <w:pPr>
        <w:pStyle w:val="2"/>
        <w:ind w:firstLine="0" w:firstLineChars="0"/>
      </w:pPr>
      <w:r>
        <w:drawing>
          <wp:inline distT="0" distB="0" distL="0" distR="0">
            <wp:extent cx="5400040" cy="2543175"/>
            <wp:effectExtent l="0" t="0" r="0"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43"/>
                    <a:stretch>
                      <a:fillRect/>
                    </a:stretch>
                  </pic:blipFill>
                  <pic:spPr>
                    <a:xfrm>
                      <a:off x="0" y="0"/>
                      <a:ext cx="5400040" cy="2543175"/>
                    </a:xfrm>
                    <a:prstGeom prst="rect">
                      <a:avLst/>
                    </a:prstGeom>
                  </pic:spPr>
                </pic:pic>
              </a:graphicData>
            </a:graphic>
          </wp:inline>
        </w:drawing>
      </w:r>
    </w:p>
    <w:p>
      <w:pPr>
        <w:pStyle w:val="2"/>
        <w:ind w:firstLine="0" w:firstLineChars="0"/>
      </w:pPr>
      <w:r>
        <w:rPr>
          <w:rFonts w:hint="eastAsia"/>
        </w:rPr>
        <w:t xml:space="preserve"> </w:t>
      </w:r>
      <w:r>
        <w:t xml:space="preserve"> 8.上级单位（医保）在审核阶段进行对数据进行审核操作，审核后的数据状态有“审核通过”和“审核不通过”，点击各个状态栏tab进行数据查询，点击【详情】对数据审核进行查看，并展示不通过的原因。</w:t>
      </w:r>
    </w:p>
    <w:p>
      <w:pPr>
        <w:pStyle w:val="2"/>
        <w:ind w:firstLine="0" w:firstLineChars="0"/>
      </w:pPr>
      <w:r>
        <w:drawing>
          <wp:inline distT="0" distB="0" distL="0" distR="0">
            <wp:extent cx="5400040" cy="254190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4"/>
                    <a:stretch>
                      <a:fillRect/>
                    </a:stretch>
                  </pic:blipFill>
                  <pic:spPr>
                    <a:xfrm>
                      <a:off x="0" y="0"/>
                      <a:ext cx="5400040" cy="2541905"/>
                    </a:xfrm>
                    <a:prstGeom prst="rect">
                      <a:avLst/>
                    </a:prstGeom>
                  </pic:spPr>
                </pic:pic>
              </a:graphicData>
            </a:graphic>
          </wp:inline>
        </w:drawing>
      </w:r>
    </w:p>
    <w:p>
      <w:pPr>
        <w:pStyle w:val="2"/>
        <w:ind w:firstLine="0" w:firstLineChars="0"/>
      </w:pPr>
      <w:r>
        <w:drawing>
          <wp:inline distT="0" distB="0" distL="0" distR="0">
            <wp:extent cx="5400040" cy="2543810"/>
            <wp:effectExtent l="0" t="0" r="0" b="889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45"/>
                    <a:stretch>
                      <a:fillRect/>
                    </a:stretch>
                  </pic:blipFill>
                  <pic:spPr>
                    <a:xfrm>
                      <a:off x="0" y="0"/>
                      <a:ext cx="5400040" cy="2543810"/>
                    </a:xfrm>
                    <a:prstGeom prst="rect">
                      <a:avLst/>
                    </a:prstGeom>
                  </pic:spPr>
                </pic:pic>
              </a:graphicData>
            </a:graphic>
          </wp:inline>
        </w:drawing>
      </w:r>
    </w:p>
    <w:p>
      <w:pPr>
        <w:pStyle w:val="7"/>
        <w:numPr>
          <w:ilvl w:val="3"/>
          <w:numId w:val="5"/>
        </w:numPr>
      </w:pPr>
      <w:r>
        <w:rPr>
          <w:rFonts w:hint="eastAsia"/>
        </w:rPr>
        <w:t>阳光挂网公示</w:t>
      </w:r>
    </w:p>
    <w:p>
      <w:pPr>
        <w:pStyle w:val="8"/>
        <w:numPr>
          <w:ilvl w:val="4"/>
          <w:numId w:val="5"/>
        </w:numPr>
      </w:pPr>
      <w:r>
        <w:rPr>
          <w:rFonts w:hint="eastAsia"/>
        </w:rPr>
        <w:t>功能描述</w:t>
      </w:r>
    </w:p>
    <w:p>
      <w:pPr>
        <w:pStyle w:val="29"/>
        <w:spacing w:before="0" w:beforeAutospacing="0" w:after="0" w:afterAutospacing="0"/>
        <w:ind w:firstLine="400"/>
        <w:rPr>
          <w:rFonts w:cs="Times New Roman"/>
          <w:szCs w:val="21"/>
        </w:rPr>
      </w:pPr>
      <w:r>
        <w:rPr>
          <w:rFonts w:cs="Times New Roman"/>
          <w:szCs w:val="21"/>
        </w:rPr>
        <w:t>1、申报企业只能在公示时间内查看公示信息，公示时间结束后不能查看；2、申报企业能看到所有申报企业的审核通过和审核不通过的数据；3、本申报企业申报审核不通过数据——澄清；其他申报企业审核通过数据——质疑；</w:t>
      </w:r>
    </w:p>
    <w:p>
      <w:pPr>
        <w:pStyle w:val="8"/>
        <w:numPr>
          <w:ilvl w:val="4"/>
          <w:numId w:val="5"/>
        </w:numPr>
      </w:pPr>
      <w:r>
        <w:rPr>
          <w:rFonts w:hint="eastAsia"/>
        </w:rPr>
        <w:t>操作流程</w:t>
      </w:r>
    </w:p>
    <w:p>
      <w:pPr>
        <w:pStyle w:val="2"/>
        <w:ind w:firstLine="480"/>
      </w:pPr>
      <w:r>
        <w:rPr>
          <w:rFonts w:hint="eastAsia"/>
        </w:rPr>
        <w:t>1</w:t>
      </w:r>
      <w:r>
        <w:t>.点击阳光挂网管理</w:t>
      </w:r>
      <w:r>
        <w:rPr>
          <w:rFonts w:hint="eastAsia"/>
        </w:rPr>
        <w:t>-阳光挂网公示，跳转到阳光挂网公示页面，展示公示数据，并展示公示的批次、产品名称</w:t>
      </w:r>
      <w:r>
        <w:t>、试剂编码等信息。</w:t>
      </w:r>
    </w:p>
    <w:p>
      <w:pPr>
        <w:pStyle w:val="2"/>
        <w:ind w:firstLine="0" w:firstLineChars="0"/>
      </w:pPr>
      <w:r>
        <w:drawing>
          <wp:inline distT="0" distB="0" distL="0" distR="0">
            <wp:extent cx="5400040" cy="254381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46"/>
                    <a:stretch>
                      <a:fillRect/>
                    </a:stretch>
                  </pic:blipFill>
                  <pic:spPr>
                    <a:xfrm>
                      <a:off x="0" y="0"/>
                      <a:ext cx="5400040" cy="2543810"/>
                    </a:xfrm>
                    <a:prstGeom prst="rect">
                      <a:avLst/>
                    </a:prstGeom>
                  </pic:spPr>
                </pic:pic>
              </a:graphicData>
            </a:graphic>
          </wp:inline>
        </w:drawing>
      </w:r>
    </w:p>
    <w:p>
      <w:pPr>
        <w:pStyle w:val="2"/>
        <w:ind w:firstLine="480"/>
      </w:pPr>
      <w:r>
        <w:rPr>
          <w:rFonts w:hint="eastAsia"/>
        </w:rPr>
        <w:t>2</w:t>
      </w:r>
      <w:r>
        <w:t>.点击【澄清】、【质疑】可对本企业审核不通过的数据进行澄清操作，对其他申报企业审核通过的数据进行质疑，数据提交后由上级单位进行审核。</w:t>
      </w:r>
    </w:p>
    <w:p>
      <w:pPr>
        <w:pStyle w:val="2"/>
        <w:ind w:firstLine="0" w:firstLineChars="0"/>
      </w:pPr>
      <w:r>
        <w:drawing>
          <wp:inline distT="0" distB="0" distL="0" distR="0">
            <wp:extent cx="5400040" cy="2526030"/>
            <wp:effectExtent l="0" t="0" r="0" b="762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47"/>
                    <a:stretch>
                      <a:fillRect/>
                    </a:stretch>
                  </pic:blipFill>
                  <pic:spPr>
                    <a:xfrm>
                      <a:off x="0" y="0"/>
                      <a:ext cx="5400040" cy="2526030"/>
                    </a:xfrm>
                    <a:prstGeom prst="rect">
                      <a:avLst/>
                    </a:prstGeom>
                  </pic:spPr>
                </pic:pic>
              </a:graphicData>
            </a:graphic>
          </wp:inline>
        </w:drawing>
      </w:r>
    </w:p>
    <w:p>
      <w:pPr>
        <w:pStyle w:val="2"/>
        <w:ind w:firstLine="0" w:firstLineChars="0"/>
      </w:pPr>
      <w:r>
        <w:rPr>
          <w:rFonts w:hint="eastAsia"/>
        </w:rPr>
        <w:t>3.在质疑页面中输入相关的信息，提交相关的材料信息，进行保存和提交操作</w:t>
      </w:r>
    </w:p>
    <w:p>
      <w:pPr>
        <w:pStyle w:val="2"/>
        <w:ind w:firstLine="0" w:firstLineChars="0"/>
      </w:pPr>
      <w:r>
        <w:drawing>
          <wp:inline distT="0" distB="0" distL="0" distR="0">
            <wp:extent cx="5400040" cy="253809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8"/>
                    <a:stretch>
                      <a:fillRect/>
                    </a:stretch>
                  </pic:blipFill>
                  <pic:spPr>
                    <a:xfrm>
                      <a:off x="0" y="0"/>
                      <a:ext cx="5400040" cy="2538095"/>
                    </a:xfrm>
                    <a:prstGeom prst="rect">
                      <a:avLst/>
                    </a:prstGeom>
                  </pic:spPr>
                </pic:pic>
              </a:graphicData>
            </a:graphic>
          </wp:inline>
        </w:drawing>
      </w:r>
    </w:p>
    <w:p>
      <w:pPr>
        <w:pStyle w:val="2"/>
        <w:ind w:firstLine="480"/>
      </w:pPr>
      <w:r>
        <w:rPr>
          <w:rFonts w:hint="eastAsia"/>
        </w:rPr>
        <w:t>4</w:t>
      </w:r>
      <w:r>
        <w:t>.企业对本企业审核不通过产品进行澄清，输入相关的澄清信息，上传相关的附件信息。完成内容输入后点击【提交】，由上级单位进行审核。</w:t>
      </w:r>
    </w:p>
    <w:p>
      <w:pPr>
        <w:pStyle w:val="2"/>
        <w:ind w:firstLine="0" w:firstLineChars="0"/>
      </w:pPr>
      <w:r>
        <w:drawing>
          <wp:inline distT="0" distB="0" distL="0" distR="0">
            <wp:extent cx="5400040" cy="2529840"/>
            <wp:effectExtent l="0" t="0" r="0"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9"/>
                    <a:stretch>
                      <a:fillRect/>
                    </a:stretch>
                  </pic:blipFill>
                  <pic:spPr>
                    <a:xfrm>
                      <a:off x="0" y="0"/>
                      <a:ext cx="5400040" cy="2529840"/>
                    </a:xfrm>
                    <a:prstGeom prst="rect">
                      <a:avLst/>
                    </a:prstGeom>
                  </pic:spPr>
                </pic:pic>
              </a:graphicData>
            </a:graphic>
          </wp:inline>
        </w:drawing>
      </w:r>
    </w:p>
    <w:p>
      <w:pPr>
        <w:pStyle w:val="7"/>
        <w:numPr>
          <w:ilvl w:val="3"/>
          <w:numId w:val="5"/>
        </w:numPr>
      </w:pPr>
      <w:r>
        <w:rPr>
          <w:rFonts w:hint="eastAsia"/>
        </w:rPr>
        <w:t>阳光挂网公布</w:t>
      </w:r>
    </w:p>
    <w:p>
      <w:pPr>
        <w:pStyle w:val="8"/>
        <w:numPr>
          <w:ilvl w:val="4"/>
          <w:numId w:val="5"/>
        </w:numPr>
      </w:pPr>
      <w:r>
        <w:rPr>
          <w:rFonts w:hint="eastAsia"/>
        </w:rPr>
        <w:t>功能描述</w:t>
      </w:r>
    </w:p>
    <w:p>
      <w:r>
        <w:t>查看公布的本申报企业的数据。</w:t>
      </w:r>
    </w:p>
    <w:p>
      <w:pPr>
        <w:pStyle w:val="8"/>
        <w:numPr>
          <w:ilvl w:val="4"/>
          <w:numId w:val="5"/>
        </w:numPr>
      </w:pPr>
      <w:r>
        <w:rPr>
          <w:rFonts w:hint="eastAsia"/>
        </w:rPr>
        <w:t>操作流程</w:t>
      </w:r>
    </w:p>
    <w:p>
      <w:pPr>
        <w:pStyle w:val="2"/>
        <w:ind w:firstLine="480"/>
      </w:pPr>
      <w:r>
        <w:rPr>
          <w:rFonts w:hint="eastAsia"/>
        </w:rPr>
        <w:t>1</w:t>
      </w:r>
      <w:r>
        <w:t>.点击阳光挂网管理</w:t>
      </w:r>
      <w:r>
        <w:rPr>
          <w:rFonts w:hint="eastAsia"/>
        </w:rPr>
        <w:t>-阳光挂网公布菜单，跳转到阳光挂网公布页面数据查询展示。可通过上方的查询条件输入进行筛选查询。</w:t>
      </w:r>
    </w:p>
    <w:p>
      <w:pPr>
        <w:pStyle w:val="2"/>
        <w:ind w:firstLine="0" w:firstLineChars="0"/>
      </w:pPr>
      <w:r>
        <w:drawing>
          <wp:inline distT="0" distB="0" distL="0" distR="0">
            <wp:extent cx="5400040" cy="255968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50"/>
                    <a:stretch>
                      <a:fillRect/>
                    </a:stretch>
                  </pic:blipFill>
                  <pic:spPr>
                    <a:xfrm>
                      <a:off x="0" y="0"/>
                      <a:ext cx="5400040" cy="2559685"/>
                    </a:xfrm>
                    <a:prstGeom prst="rect">
                      <a:avLst/>
                    </a:prstGeom>
                  </pic:spPr>
                </pic:pic>
              </a:graphicData>
            </a:graphic>
          </wp:inline>
        </w:drawing>
      </w:r>
    </w:p>
    <w:p>
      <w:pPr>
        <w:pStyle w:val="2"/>
        <w:ind w:firstLine="0" w:firstLineChars="0"/>
      </w:pPr>
      <w:r>
        <w:rPr>
          <w:rFonts w:hint="eastAsia"/>
        </w:rPr>
        <w:t xml:space="preserve"> </w:t>
      </w:r>
      <w:r>
        <w:t xml:space="preserve"> 2.点击【详情】功能对明细信息进行详细查询</w:t>
      </w:r>
    </w:p>
    <w:p>
      <w:pPr>
        <w:pStyle w:val="2"/>
        <w:ind w:firstLine="0" w:firstLineChars="0"/>
      </w:pPr>
      <w:r>
        <w:drawing>
          <wp:inline distT="0" distB="0" distL="0" distR="0">
            <wp:extent cx="5400040" cy="2531110"/>
            <wp:effectExtent l="0" t="0" r="0" b="254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1"/>
                    <a:stretch>
                      <a:fillRect/>
                    </a:stretch>
                  </pic:blipFill>
                  <pic:spPr>
                    <a:xfrm>
                      <a:off x="0" y="0"/>
                      <a:ext cx="5400040" cy="2531110"/>
                    </a:xfrm>
                    <a:prstGeom prst="rect">
                      <a:avLst/>
                    </a:prstGeom>
                  </pic:spPr>
                </pic:pic>
              </a:graphicData>
            </a:graphic>
          </wp:inline>
        </w:drawing>
      </w:r>
    </w:p>
    <w:p>
      <w:pPr>
        <w:pStyle w:val="6"/>
        <w:numPr>
          <w:ilvl w:val="2"/>
          <w:numId w:val="5"/>
        </w:numPr>
      </w:pPr>
      <w:bookmarkStart w:id="42" w:name="_Toc169191030"/>
      <w:r>
        <w:rPr>
          <w:rFonts w:hint="eastAsia"/>
        </w:rPr>
        <w:t>配送管理</w:t>
      </w:r>
      <w:bookmarkEnd w:id="42"/>
    </w:p>
    <w:p>
      <w:pPr>
        <w:pStyle w:val="7"/>
        <w:numPr>
          <w:ilvl w:val="3"/>
          <w:numId w:val="5"/>
        </w:numPr>
      </w:pPr>
      <w:r>
        <w:rPr>
          <w:rFonts w:hint="eastAsia"/>
        </w:rPr>
        <w:t>配送方案点选</w:t>
      </w:r>
    </w:p>
    <w:p>
      <w:pPr>
        <w:pStyle w:val="8"/>
        <w:numPr>
          <w:ilvl w:val="4"/>
          <w:numId w:val="5"/>
        </w:numPr>
      </w:pPr>
      <w:r>
        <w:rPr>
          <w:rFonts w:hint="eastAsia"/>
        </w:rPr>
        <w:t>功能描述</w:t>
      </w:r>
    </w:p>
    <w:p>
      <w:pPr>
        <w:pStyle w:val="53"/>
        <w:ind w:firstLine="480"/>
        <w:rPr>
          <w:sz w:val="24"/>
        </w:rPr>
      </w:pPr>
      <w:r>
        <w:rPr>
          <w:rFonts w:hint="eastAsia"/>
          <w:sz w:val="24"/>
        </w:rPr>
        <w:t>配送方案点选用于生产/代理企业可根据挂网结果在各配送区域选择配送企业并添加配送产品后提交给配送企业确认。</w:t>
      </w:r>
    </w:p>
    <w:p>
      <w:pPr>
        <w:pStyle w:val="8"/>
        <w:numPr>
          <w:ilvl w:val="4"/>
          <w:numId w:val="5"/>
        </w:numPr>
      </w:pPr>
      <w:r>
        <w:rPr>
          <w:rFonts w:hint="eastAsia"/>
        </w:rPr>
        <w:t>操作权限</w:t>
      </w:r>
    </w:p>
    <w:p>
      <w:pPr>
        <w:pStyle w:val="53"/>
        <w:tabs>
          <w:tab w:val="left" w:pos="232"/>
        </w:tabs>
        <w:ind w:firstLine="480"/>
        <w:rPr>
          <w:sz w:val="24"/>
        </w:rPr>
      </w:pPr>
      <w:r>
        <w:rPr>
          <w:rFonts w:hint="eastAsia"/>
          <w:sz w:val="24"/>
        </w:rPr>
        <w:t>生产/代理企业：配送方案点选、配送签约、签约调整。</w:t>
      </w:r>
    </w:p>
    <w:p>
      <w:pPr>
        <w:pStyle w:val="8"/>
        <w:numPr>
          <w:ilvl w:val="4"/>
          <w:numId w:val="5"/>
        </w:numPr>
      </w:pPr>
      <w:r>
        <w:rPr>
          <w:rFonts w:hint="eastAsia"/>
        </w:rPr>
        <w:t>操作流程</w:t>
      </w:r>
    </w:p>
    <w:p>
      <w:pPr>
        <w:pStyle w:val="53"/>
        <w:ind w:firstLine="480"/>
        <w:rPr>
          <w:sz w:val="24"/>
        </w:rPr>
      </w:pPr>
      <w:r>
        <w:rPr>
          <w:rFonts w:hint="eastAsia"/>
          <w:sz w:val="24"/>
        </w:rPr>
        <w:t>1进入配送方案点选页面，选择配送点选状态后，点击【查询】，列表返回符合条件的数据。</w:t>
      </w:r>
    </w:p>
    <w:p>
      <w:pPr>
        <w:pStyle w:val="2"/>
        <w:ind w:firstLine="0" w:firstLineChars="0"/>
      </w:pPr>
      <w:r>
        <w:drawing>
          <wp:inline distT="0" distB="0" distL="0" distR="0">
            <wp:extent cx="5400040" cy="253746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2"/>
                    <a:stretch>
                      <a:fillRect/>
                    </a:stretch>
                  </pic:blipFill>
                  <pic:spPr>
                    <a:xfrm>
                      <a:off x="0" y="0"/>
                      <a:ext cx="5400040" cy="2537460"/>
                    </a:xfrm>
                    <a:prstGeom prst="rect">
                      <a:avLst/>
                    </a:prstGeom>
                  </pic:spPr>
                </pic:pic>
              </a:graphicData>
            </a:graphic>
          </wp:inline>
        </w:drawing>
      </w:r>
    </w:p>
    <w:p>
      <w:pPr>
        <w:pStyle w:val="53"/>
        <w:ind w:firstLine="0" w:firstLineChars="0"/>
        <w:rPr>
          <w:sz w:val="24"/>
        </w:rPr>
      </w:pPr>
      <w:r>
        <w:rPr>
          <w:rFonts w:hint="eastAsia"/>
          <w:sz w:val="24"/>
        </w:rPr>
        <w:t>2</w:t>
      </w:r>
      <w:r>
        <w:rPr>
          <w:sz w:val="24"/>
        </w:rPr>
        <w:t>.</w:t>
      </w:r>
      <w:r>
        <w:rPr>
          <w:rFonts w:hint="eastAsia"/>
          <w:sz w:val="24"/>
        </w:rPr>
        <w:t>生产/代理企业进入配送方案点选页面，选择所属项目，操作【配送方案维护】。</w:t>
      </w:r>
    </w:p>
    <w:p>
      <w:pPr>
        <w:pStyle w:val="53"/>
        <w:ind w:firstLine="0" w:firstLineChars="0"/>
      </w:pPr>
      <w:r>
        <w:drawing>
          <wp:inline distT="0" distB="0" distL="0" distR="0">
            <wp:extent cx="5400040" cy="254127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3"/>
                    <a:stretch>
                      <a:fillRect/>
                    </a:stretch>
                  </pic:blipFill>
                  <pic:spPr>
                    <a:xfrm>
                      <a:off x="0" y="0"/>
                      <a:ext cx="5400040" cy="2541270"/>
                    </a:xfrm>
                    <a:prstGeom prst="rect">
                      <a:avLst/>
                    </a:prstGeom>
                  </pic:spPr>
                </pic:pic>
              </a:graphicData>
            </a:graphic>
          </wp:inline>
        </w:drawing>
      </w:r>
    </w:p>
    <w:p>
      <w:pPr>
        <w:pStyle w:val="53"/>
        <w:ind w:firstLine="480"/>
        <w:rPr>
          <w:sz w:val="24"/>
        </w:rPr>
      </w:pPr>
      <w:r>
        <w:rPr>
          <w:rFonts w:hint="eastAsia" w:cs="Times New Roman"/>
          <w:sz w:val="24"/>
        </w:rPr>
        <w:t>3</w:t>
      </w:r>
      <w:r>
        <w:rPr>
          <w:rFonts w:cs="Times New Roman"/>
          <w:sz w:val="24"/>
        </w:rPr>
        <w:t>.</w:t>
      </w:r>
      <w:r>
        <w:rPr>
          <w:rFonts w:hint="eastAsia"/>
          <w:sz w:val="24"/>
        </w:rPr>
        <w:t>进入配送方案维护页面，选择配送区域、选择配送企业、选择配送产品，生成配送方案。</w:t>
      </w:r>
    </w:p>
    <w:p>
      <w:pPr>
        <w:pStyle w:val="53"/>
        <w:ind w:firstLine="0" w:firstLineChars="0"/>
      </w:pPr>
      <w:r>
        <w:drawing>
          <wp:inline distT="0" distB="0" distL="0" distR="0">
            <wp:extent cx="5400040" cy="2553335"/>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4"/>
                    <a:stretch>
                      <a:fillRect/>
                    </a:stretch>
                  </pic:blipFill>
                  <pic:spPr>
                    <a:xfrm>
                      <a:off x="0" y="0"/>
                      <a:ext cx="5400040" cy="2553335"/>
                    </a:xfrm>
                    <a:prstGeom prst="rect">
                      <a:avLst/>
                    </a:prstGeom>
                  </pic:spPr>
                </pic:pic>
              </a:graphicData>
            </a:graphic>
          </wp:inline>
        </w:drawing>
      </w:r>
    </w:p>
    <w:p>
      <w:pPr>
        <w:pStyle w:val="2"/>
        <w:ind w:firstLine="480"/>
      </w:pPr>
      <w:r>
        <w:rPr>
          <w:rFonts w:hint="eastAsia"/>
        </w:rPr>
        <w:t>4</w:t>
      </w:r>
      <w:r>
        <w:t>.</w:t>
      </w:r>
      <w:r>
        <w:rPr>
          <w:rFonts w:hint="eastAsia"/>
        </w:rPr>
        <w:t>点击操作列【选择配送产品】，弹出添加配送产品页面，批量勾选产品后点击【批量选择】添加产品至已添加产品，完成后点击【确认】。</w:t>
      </w:r>
    </w:p>
    <w:p>
      <w:pPr>
        <w:pStyle w:val="53"/>
        <w:ind w:firstLine="0" w:firstLineChars="0"/>
      </w:pPr>
      <w:r>
        <w:drawing>
          <wp:inline distT="0" distB="0" distL="0" distR="0">
            <wp:extent cx="5400040" cy="250380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55"/>
                    <a:stretch>
                      <a:fillRect/>
                    </a:stretch>
                  </pic:blipFill>
                  <pic:spPr>
                    <a:xfrm>
                      <a:off x="0" y="0"/>
                      <a:ext cx="5400040" cy="2503805"/>
                    </a:xfrm>
                    <a:prstGeom prst="rect">
                      <a:avLst/>
                    </a:prstGeom>
                  </pic:spPr>
                </pic:pic>
              </a:graphicData>
            </a:graphic>
          </wp:inline>
        </w:drawing>
      </w:r>
    </w:p>
    <w:p>
      <w:pPr>
        <w:pStyle w:val="53"/>
        <w:ind w:firstLine="480"/>
        <w:rPr>
          <w:sz w:val="24"/>
        </w:rPr>
      </w:pPr>
      <w:r>
        <w:rPr>
          <w:rFonts w:hint="eastAsia"/>
          <w:sz w:val="24"/>
        </w:rPr>
        <w:t>5</w:t>
      </w:r>
      <w:r>
        <w:rPr>
          <w:sz w:val="24"/>
        </w:rPr>
        <w:t>.选择产品弹窗</w:t>
      </w:r>
      <w:r>
        <w:rPr>
          <w:rFonts w:hint="eastAsia"/>
          <w:sz w:val="24"/>
        </w:rPr>
        <w:t>添加后，切换tab至“已选择”进行查询已选择的产品明细信息，点击【确认】完成选择操作。</w:t>
      </w:r>
    </w:p>
    <w:p>
      <w:pPr>
        <w:pStyle w:val="53"/>
        <w:ind w:firstLine="0" w:firstLineChars="0"/>
      </w:pPr>
      <w:r>
        <w:drawing>
          <wp:inline distT="0" distB="0" distL="0" distR="0">
            <wp:extent cx="5400040" cy="2546350"/>
            <wp:effectExtent l="0" t="0" r="0" b="635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6"/>
                    <a:stretch>
                      <a:fillRect/>
                    </a:stretch>
                  </pic:blipFill>
                  <pic:spPr>
                    <a:xfrm>
                      <a:off x="0" y="0"/>
                      <a:ext cx="5400040" cy="2546350"/>
                    </a:xfrm>
                    <a:prstGeom prst="rect">
                      <a:avLst/>
                    </a:prstGeom>
                  </pic:spPr>
                </pic:pic>
              </a:graphicData>
            </a:graphic>
          </wp:inline>
        </w:drawing>
      </w:r>
    </w:p>
    <w:p>
      <w:pPr>
        <w:pStyle w:val="53"/>
        <w:ind w:firstLine="480"/>
        <w:rPr>
          <w:sz w:val="24"/>
        </w:rPr>
      </w:pPr>
      <w:r>
        <w:rPr>
          <w:rFonts w:hint="eastAsia"/>
          <w:sz w:val="24"/>
        </w:rPr>
        <w:t>6</w:t>
      </w:r>
      <w:r>
        <w:rPr>
          <w:sz w:val="24"/>
        </w:rPr>
        <w:t>.配送方案维护基本信息完成后，点击【生成配送方案】在配送方案中生成一条配送方案明细数据</w:t>
      </w:r>
      <w:r>
        <w:rPr>
          <w:rFonts w:hint="eastAsia"/>
          <w:sz w:val="24"/>
        </w:rPr>
        <w:t>。</w:t>
      </w:r>
    </w:p>
    <w:p>
      <w:pPr>
        <w:pStyle w:val="53"/>
        <w:ind w:firstLine="0" w:firstLineChars="0"/>
      </w:pPr>
      <w:r>
        <w:drawing>
          <wp:inline distT="0" distB="0" distL="0" distR="0">
            <wp:extent cx="5400040" cy="2539365"/>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7"/>
                    <a:stretch>
                      <a:fillRect/>
                    </a:stretch>
                  </pic:blipFill>
                  <pic:spPr>
                    <a:xfrm>
                      <a:off x="0" y="0"/>
                      <a:ext cx="5400040" cy="2539365"/>
                    </a:xfrm>
                    <a:prstGeom prst="rect">
                      <a:avLst/>
                    </a:prstGeom>
                  </pic:spPr>
                </pic:pic>
              </a:graphicData>
            </a:graphic>
          </wp:inline>
        </w:drawing>
      </w:r>
    </w:p>
    <w:p>
      <w:pPr>
        <w:pStyle w:val="53"/>
        <w:ind w:firstLine="480"/>
        <w:rPr>
          <w:sz w:val="24"/>
        </w:rPr>
      </w:pPr>
      <w:r>
        <w:rPr>
          <w:rFonts w:hint="eastAsia"/>
          <w:sz w:val="24"/>
        </w:rPr>
        <w:t>7</w:t>
      </w:r>
      <w:r>
        <w:rPr>
          <w:sz w:val="24"/>
        </w:rPr>
        <w:t>.配送方案中点击【</w:t>
      </w:r>
      <w:r>
        <w:rPr>
          <w:rFonts w:hint="eastAsia"/>
          <w:sz w:val="24"/>
        </w:rPr>
        <w:t>提交</w:t>
      </w:r>
      <w:r>
        <w:rPr>
          <w:sz w:val="24"/>
        </w:rPr>
        <w:t>】功能进行提交操作，提交至配送企业待配送企业进行确认。</w:t>
      </w:r>
    </w:p>
    <w:p>
      <w:pPr>
        <w:pStyle w:val="53"/>
        <w:ind w:firstLine="0" w:firstLineChars="0"/>
      </w:pPr>
      <w:r>
        <w:drawing>
          <wp:inline distT="0" distB="0" distL="0" distR="0">
            <wp:extent cx="5400040" cy="2531110"/>
            <wp:effectExtent l="0" t="0" r="0" b="254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58"/>
                    <a:stretch>
                      <a:fillRect/>
                    </a:stretch>
                  </pic:blipFill>
                  <pic:spPr>
                    <a:xfrm>
                      <a:off x="0" y="0"/>
                      <a:ext cx="5400040" cy="2531110"/>
                    </a:xfrm>
                    <a:prstGeom prst="rect">
                      <a:avLst/>
                    </a:prstGeom>
                  </pic:spPr>
                </pic:pic>
              </a:graphicData>
            </a:graphic>
          </wp:inline>
        </w:drawing>
      </w:r>
    </w:p>
    <w:p>
      <w:pPr>
        <w:pStyle w:val="53"/>
        <w:ind w:firstLine="0" w:firstLineChars="0"/>
        <w:rPr>
          <w:sz w:val="24"/>
        </w:rPr>
      </w:pPr>
      <w:r>
        <w:rPr>
          <w:rFonts w:hint="eastAsia"/>
        </w:rPr>
        <w:t xml:space="preserve"> </w:t>
      </w:r>
      <w:r>
        <w:t xml:space="preserve"> </w:t>
      </w:r>
      <w:r>
        <w:rPr>
          <w:sz w:val="24"/>
        </w:rPr>
        <w:t>8.点击【编辑】功能跳转到方案编辑页面，可对配送区域、配送企业、配送产品进行重新编辑选择操作，完成编辑后点击【提交】或【保存】进行操作。</w:t>
      </w:r>
    </w:p>
    <w:p>
      <w:pPr>
        <w:pStyle w:val="53"/>
        <w:ind w:firstLine="0" w:firstLineChars="0"/>
      </w:pPr>
      <w:r>
        <w:drawing>
          <wp:inline distT="0" distB="0" distL="0" distR="0">
            <wp:extent cx="5400040" cy="252222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59"/>
                    <a:stretch>
                      <a:fillRect/>
                    </a:stretch>
                  </pic:blipFill>
                  <pic:spPr>
                    <a:xfrm>
                      <a:off x="0" y="0"/>
                      <a:ext cx="5400040" cy="2522220"/>
                    </a:xfrm>
                    <a:prstGeom prst="rect">
                      <a:avLst/>
                    </a:prstGeom>
                  </pic:spPr>
                </pic:pic>
              </a:graphicData>
            </a:graphic>
          </wp:inline>
        </w:drawing>
      </w:r>
    </w:p>
    <w:p>
      <w:pPr>
        <w:pStyle w:val="53"/>
        <w:ind w:firstLine="480"/>
        <w:rPr>
          <w:sz w:val="24"/>
        </w:rPr>
      </w:pPr>
      <w:r>
        <w:rPr>
          <w:sz w:val="24"/>
        </w:rPr>
        <w:t>9.点击【查看】功能对配送方案详情进行查询。</w:t>
      </w:r>
    </w:p>
    <w:p>
      <w:pPr>
        <w:pStyle w:val="53"/>
        <w:ind w:firstLine="0" w:firstLineChars="0"/>
      </w:pPr>
      <w:r>
        <w:drawing>
          <wp:inline distT="0" distB="0" distL="0" distR="0">
            <wp:extent cx="5400040" cy="2529840"/>
            <wp:effectExtent l="0" t="0" r="0" b="381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60"/>
                    <a:stretch>
                      <a:fillRect/>
                    </a:stretch>
                  </pic:blipFill>
                  <pic:spPr>
                    <a:xfrm>
                      <a:off x="0" y="0"/>
                      <a:ext cx="5400040" cy="2529840"/>
                    </a:xfrm>
                    <a:prstGeom prst="rect">
                      <a:avLst/>
                    </a:prstGeom>
                  </pic:spPr>
                </pic:pic>
              </a:graphicData>
            </a:graphic>
          </wp:inline>
        </w:drawing>
      </w:r>
    </w:p>
    <w:p>
      <w:pPr>
        <w:pStyle w:val="53"/>
        <w:ind w:firstLine="0" w:firstLineChars="0"/>
        <w:rPr>
          <w:sz w:val="24"/>
        </w:rPr>
      </w:pPr>
      <w:r>
        <w:rPr>
          <w:rFonts w:hint="eastAsia"/>
        </w:rPr>
        <w:t xml:space="preserve"> </w:t>
      </w:r>
      <w:r>
        <w:rPr>
          <w:sz w:val="24"/>
        </w:rPr>
        <w:t xml:space="preserve"> 10.点击【删除】功能，对生成的配送方案进行删除。</w:t>
      </w:r>
    </w:p>
    <w:p>
      <w:pPr>
        <w:pStyle w:val="53"/>
        <w:ind w:firstLine="0" w:firstLineChars="0"/>
      </w:pPr>
      <w:r>
        <w:drawing>
          <wp:inline distT="0" distB="0" distL="0" distR="0">
            <wp:extent cx="5400040" cy="2527935"/>
            <wp:effectExtent l="0" t="0" r="0" b="571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61"/>
                    <a:stretch>
                      <a:fillRect/>
                    </a:stretch>
                  </pic:blipFill>
                  <pic:spPr>
                    <a:xfrm>
                      <a:off x="0" y="0"/>
                      <a:ext cx="5400040" cy="2527935"/>
                    </a:xfrm>
                    <a:prstGeom prst="rect">
                      <a:avLst/>
                    </a:prstGeom>
                  </pic:spPr>
                </pic:pic>
              </a:graphicData>
            </a:graphic>
          </wp:inline>
        </w:drawing>
      </w:r>
    </w:p>
    <w:p>
      <w:pPr>
        <w:pStyle w:val="53"/>
        <w:ind w:firstLine="0" w:firstLineChars="0"/>
        <w:rPr>
          <w:sz w:val="24"/>
        </w:rPr>
      </w:pPr>
      <w:r>
        <w:rPr>
          <w:rFonts w:hint="eastAsia"/>
        </w:rPr>
        <w:t xml:space="preserve"> </w:t>
      </w:r>
      <w:r>
        <w:t xml:space="preserve"> </w:t>
      </w:r>
      <w:r>
        <w:rPr>
          <w:sz w:val="24"/>
        </w:rPr>
        <w:t xml:space="preserve"> 11.点击【调整日志】跳转到日志页面，查看申请的调整记录信息。</w:t>
      </w:r>
    </w:p>
    <w:p>
      <w:pPr>
        <w:pStyle w:val="53"/>
        <w:ind w:firstLine="0" w:firstLineChars="0"/>
      </w:pPr>
      <w:r>
        <w:drawing>
          <wp:inline distT="0" distB="0" distL="0" distR="0">
            <wp:extent cx="5400040" cy="2529840"/>
            <wp:effectExtent l="0" t="0" r="0" b="381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2"/>
                    <a:stretch>
                      <a:fillRect/>
                    </a:stretch>
                  </pic:blipFill>
                  <pic:spPr>
                    <a:xfrm>
                      <a:off x="0" y="0"/>
                      <a:ext cx="5400040" cy="2529840"/>
                    </a:xfrm>
                    <a:prstGeom prst="rect">
                      <a:avLst/>
                    </a:prstGeom>
                  </pic:spPr>
                </pic:pic>
              </a:graphicData>
            </a:graphic>
          </wp:inline>
        </w:drawing>
      </w:r>
    </w:p>
    <w:p>
      <w:pPr>
        <w:pStyle w:val="53"/>
        <w:ind w:firstLine="0" w:firstLineChars="0"/>
        <w:rPr>
          <w:sz w:val="24"/>
        </w:rPr>
      </w:pPr>
      <w:r>
        <w:rPr>
          <w:rFonts w:hint="eastAsia"/>
        </w:rPr>
        <w:t xml:space="preserve"> </w:t>
      </w:r>
      <w:r>
        <w:rPr>
          <w:sz w:val="24"/>
        </w:rPr>
        <w:t xml:space="preserve"> 12.点击【撤回】对已经提交但配送关系还未确认的方案进行撤回提交操作。</w:t>
      </w:r>
    </w:p>
    <w:p>
      <w:pPr>
        <w:pStyle w:val="53"/>
        <w:ind w:firstLine="0" w:firstLineChars="0"/>
      </w:pPr>
      <w:r>
        <w:drawing>
          <wp:inline distT="0" distB="0" distL="0" distR="0">
            <wp:extent cx="5400040" cy="2548890"/>
            <wp:effectExtent l="0" t="0" r="0" b="381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3"/>
                    <a:stretch>
                      <a:fillRect/>
                    </a:stretch>
                  </pic:blipFill>
                  <pic:spPr>
                    <a:xfrm>
                      <a:off x="0" y="0"/>
                      <a:ext cx="5400040" cy="2548890"/>
                    </a:xfrm>
                    <a:prstGeom prst="rect">
                      <a:avLst/>
                    </a:prstGeom>
                  </pic:spPr>
                </pic:pic>
              </a:graphicData>
            </a:graphic>
          </wp:inline>
        </w:drawing>
      </w:r>
    </w:p>
    <w:p>
      <w:pPr>
        <w:pStyle w:val="53"/>
        <w:ind w:firstLine="0" w:firstLineChars="0"/>
      </w:pPr>
      <w:r>
        <w:rPr>
          <w:rFonts w:hint="eastAsia"/>
        </w:rPr>
        <w:t xml:space="preserve"> </w:t>
      </w:r>
      <w:r>
        <w:rPr>
          <w:sz w:val="24"/>
        </w:rPr>
        <w:t xml:space="preserve"> 13.配送关系搭建完成后，如需进行调整，则可在已搭建的配送关系操作列点击【申请调整】，进行调整操作。</w:t>
      </w:r>
      <w:r>
        <w:drawing>
          <wp:inline distT="0" distB="0" distL="0" distR="0">
            <wp:extent cx="5400040" cy="2513965"/>
            <wp:effectExtent l="0" t="0" r="0" b="63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64"/>
                    <a:stretch>
                      <a:fillRect/>
                    </a:stretch>
                  </pic:blipFill>
                  <pic:spPr>
                    <a:xfrm>
                      <a:off x="0" y="0"/>
                      <a:ext cx="5400040" cy="2513965"/>
                    </a:xfrm>
                    <a:prstGeom prst="rect">
                      <a:avLst/>
                    </a:prstGeom>
                  </pic:spPr>
                </pic:pic>
              </a:graphicData>
            </a:graphic>
          </wp:inline>
        </w:drawing>
      </w:r>
    </w:p>
    <w:p>
      <w:pPr>
        <w:pStyle w:val="8"/>
        <w:numPr>
          <w:ilvl w:val="4"/>
          <w:numId w:val="5"/>
        </w:numPr>
      </w:pPr>
      <w:r>
        <w:rPr>
          <w:rFonts w:hint="eastAsia"/>
        </w:rPr>
        <w:t>注意事项</w:t>
      </w:r>
    </w:p>
    <w:p>
      <w:pPr>
        <w:pStyle w:val="53"/>
        <w:ind w:firstLine="420"/>
      </w:pPr>
      <w:r>
        <w:rPr>
          <w:rFonts w:hint="eastAsia"/>
        </w:rPr>
        <w:t>无。</w:t>
      </w:r>
    </w:p>
    <w:p>
      <w:pPr>
        <w:pStyle w:val="53"/>
        <w:ind w:firstLine="420"/>
      </w:pPr>
    </w:p>
    <w:p>
      <w:pPr>
        <w:pStyle w:val="7"/>
        <w:numPr>
          <w:ilvl w:val="3"/>
          <w:numId w:val="5"/>
        </w:numPr>
      </w:pPr>
      <w:r>
        <w:rPr>
          <w:rFonts w:hint="eastAsia"/>
        </w:rPr>
        <w:t>配送签约管理</w:t>
      </w:r>
    </w:p>
    <w:p>
      <w:pPr>
        <w:pStyle w:val="8"/>
        <w:numPr>
          <w:ilvl w:val="4"/>
          <w:numId w:val="5"/>
        </w:numPr>
      </w:pPr>
      <w:r>
        <w:rPr>
          <w:rFonts w:hint="eastAsia"/>
        </w:rPr>
        <w:t xml:space="preserve"> 功能描述</w:t>
      </w:r>
    </w:p>
    <w:p>
      <w:pPr>
        <w:pStyle w:val="53"/>
        <w:ind w:firstLine="480"/>
        <w:rPr>
          <w:sz w:val="24"/>
        </w:rPr>
      </w:pPr>
      <w:r>
        <w:rPr>
          <w:rFonts w:hint="eastAsia"/>
          <w:sz w:val="24"/>
        </w:rPr>
        <w:t>配送签约管理用于生产/代理企业在配送区域内选择配送企业以及该企业负责配送的产品，提交给配送企业确认，配送企业同意后，双方即配送关系搭建完成，企业端可查看配送关系状态。</w:t>
      </w:r>
    </w:p>
    <w:p>
      <w:pPr>
        <w:pStyle w:val="8"/>
        <w:numPr>
          <w:ilvl w:val="4"/>
          <w:numId w:val="5"/>
        </w:numPr>
      </w:pPr>
      <w:r>
        <w:rPr>
          <w:rFonts w:hint="eastAsia"/>
        </w:rPr>
        <w:t xml:space="preserve"> 操作权限</w:t>
      </w:r>
    </w:p>
    <w:p>
      <w:pPr>
        <w:pStyle w:val="53"/>
        <w:tabs>
          <w:tab w:val="left" w:pos="232"/>
        </w:tabs>
        <w:ind w:firstLine="480"/>
        <w:rPr>
          <w:sz w:val="24"/>
        </w:rPr>
      </w:pPr>
      <w:r>
        <w:rPr>
          <w:rFonts w:hint="eastAsia"/>
          <w:sz w:val="24"/>
        </w:rPr>
        <w:t>生产/代理企业：配送方案点选、配送签约、签约调整。</w:t>
      </w:r>
    </w:p>
    <w:p>
      <w:pPr>
        <w:pStyle w:val="8"/>
        <w:numPr>
          <w:ilvl w:val="4"/>
          <w:numId w:val="5"/>
        </w:numPr>
      </w:pPr>
      <w:r>
        <w:rPr>
          <w:rFonts w:hint="eastAsia"/>
        </w:rPr>
        <w:t>操作流程</w:t>
      </w:r>
    </w:p>
    <w:p>
      <w:pPr>
        <w:pStyle w:val="53"/>
        <w:ind w:left="420" w:firstLine="240" w:firstLineChars="100"/>
        <w:rPr>
          <w:sz w:val="24"/>
        </w:rPr>
      </w:pPr>
      <w:r>
        <w:rPr>
          <w:rFonts w:hint="eastAsia"/>
          <w:sz w:val="24"/>
        </w:rPr>
        <w:t>1</w:t>
      </w:r>
      <w:r>
        <w:rPr>
          <w:sz w:val="24"/>
        </w:rPr>
        <w:t>.</w:t>
      </w:r>
      <w:r>
        <w:rPr>
          <w:rFonts w:hint="eastAsia"/>
          <w:sz w:val="24"/>
        </w:rPr>
        <w:t>进入配送签约管理页面，输入查询条件信息，点击【查询】，返回符合条件的数据。</w:t>
      </w:r>
    </w:p>
    <w:p>
      <w:pPr>
        <w:pStyle w:val="2"/>
        <w:ind w:firstLine="0" w:firstLineChars="0"/>
      </w:pPr>
      <w:r>
        <w:drawing>
          <wp:inline distT="0" distB="0" distL="0" distR="0">
            <wp:extent cx="5400040" cy="2538095"/>
            <wp:effectExtent l="0" t="0" r="0" b="0"/>
            <wp:docPr id="1345" name="图片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 name="图片 1345"/>
                    <pic:cNvPicPr>
                      <a:picLocks noChangeAspect="1"/>
                    </pic:cNvPicPr>
                  </pic:nvPicPr>
                  <pic:blipFill>
                    <a:blip r:embed="rId65"/>
                    <a:stretch>
                      <a:fillRect/>
                    </a:stretch>
                  </pic:blipFill>
                  <pic:spPr>
                    <a:xfrm>
                      <a:off x="0" y="0"/>
                      <a:ext cx="5400040" cy="2538095"/>
                    </a:xfrm>
                    <a:prstGeom prst="rect">
                      <a:avLst/>
                    </a:prstGeom>
                  </pic:spPr>
                </pic:pic>
              </a:graphicData>
            </a:graphic>
          </wp:inline>
        </w:drawing>
      </w:r>
    </w:p>
    <w:p>
      <w:pPr>
        <w:pStyle w:val="2"/>
        <w:ind w:firstLine="480"/>
      </w:pPr>
      <w:r>
        <w:rPr>
          <w:rFonts w:cs="宋体"/>
          <w:szCs w:val="24"/>
        </w:rPr>
        <w:t>2.配送方案申请调整页面，调整的方式有</w:t>
      </w:r>
      <w:r>
        <w:rPr>
          <w:rFonts w:hint="eastAsia" w:cs="宋体"/>
          <w:szCs w:val="24"/>
        </w:rPr>
        <w:t>2种：</w:t>
      </w:r>
      <w:r>
        <w:rPr>
          <w:rFonts w:cs="宋体"/>
          <w:szCs w:val="24"/>
        </w:rPr>
        <w:fldChar w:fldCharType="begin"/>
      </w:r>
      <w:r>
        <w:rPr>
          <w:rFonts w:cs="宋体"/>
          <w:szCs w:val="24"/>
        </w:rPr>
        <w:instrText xml:space="preserve"> </w:instrText>
      </w:r>
      <w:r>
        <w:rPr>
          <w:rFonts w:hint="eastAsia" w:cs="宋体"/>
          <w:szCs w:val="24"/>
        </w:rPr>
        <w:instrText xml:space="preserve">= 1 \* GB3</w:instrText>
      </w:r>
      <w:r>
        <w:rPr>
          <w:rFonts w:cs="宋体"/>
          <w:szCs w:val="24"/>
        </w:rPr>
        <w:instrText xml:space="preserve"> </w:instrText>
      </w:r>
      <w:r>
        <w:rPr>
          <w:rFonts w:cs="宋体"/>
          <w:szCs w:val="24"/>
        </w:rPr>
        <w:fldChar w:fldCharType="separate"/>
      </w:r>
      <w:r>
        <w:rPr>
          <w:rFonts w:hint="eastAsia" w:cs="宋体"/>
          <w:szCs w:val="24"/>
        </w:rPr>
        <w:t>①</w:t>
      </w:r>
      <w:r>
        <w:rPr>
          <w:rFonts w:cs="宋体"/>
          <w:szCs w:val="24"/>
        </w:rPr>
        <w:fldChar w:fldCharType="end"/>
      </w:r>
      <w:r>
        <w:rPr>
          <w:rFonts w:hint="eastAsia" w:cs="宋体"/>
          <w:szCs w:val="24"/>
        </w:rPr>
        <w:t>作废方案</w:t>
      </w:r>
      <w:r>
        <w:rPr>
          <w:rFonts w:cs="宋体"/>
          <w:szCs w:val="24"/>
        </w:rPr>
        <w:t>、</w:t>
      </w:r>
      <w:r>
        <w:rPr>
          <w:rFonts w:cs="宋体"/>
          <w:szCs w:val="24"/>
        </w:rPr>
        <w:fldChar w:fldCharType="begin"/>
      </w:r>
      <w:r>
        <w:rPr>
          <w:rFonts w:cs="宋体"/>
          <w:szCs w:val="24"/>
        </w:rPr>
        <w:instrText xml:space="preserve"> </w:instrText>
      </w:r>
      <w:r>
        <w:rPr>
          <w:rFonts w:hint="eastAsia" w:cs="宋体"/>
          <w:szCs w:val="24"/>
        </w:rPr>
        <w:instrText xml:space="preserve">= 2 \* GB3</w:instrText>
      </w:r>
      <w:r>
        <w:rPr>
          <w:rFonts w:cs="宋体"/>
          <w:szCs w:val="24"/>
        </w:rPr>
        <w:instrText xml:space="preserve"> </w:instrText>
      </w:r>
      <w:r>
        <w:rPr>
          <w:rFonts w:cs="宋体"/>
          <w:szCs w:val="24"/>
        </w:rPr>
        <w:fldChar w:fldCharType="separate"/>
      </w:r>
      <w:r>
        <w:rPr>
          <w:rFonts w:hint="eastAsia" w:cs="宋体"/>
          <w:szCs w:val="24"/>
        </w:rPr>
        <w:t>②</w:t>
      </w:r>
      <w:r>
        <w:rPr>
          <w:rFonts w:cs="宋体"/>
          <w:szCs w:val="24"/>
        </w:rPr>
        <w:fldChar w:fldCharType="end"/>
      </w:r>
      <w:r>
        <w:rPr>
          <w:rFonts w:hint="eastAsia" w:cs="宋体"/>
          <w:szCs w:val="24"/>
        </w:rPr>
        <w:t>原</w:t>
      </w:r>
      <w:r>
        <w:rPr>
          <w:rFonts w:cs="宋体"/>
          <w:szCs w:val="24"/>
        </w:rPr>
        <w:t>配送企业不变，调整配送产品范围，输入调整范围并上传调整依据附件后进行提交操作</w:t>
      </w:r>
      <w:r>
        <w:rPr>
          <w:rFonts w:cs="宋体"/>
          <w:sz w:val="21"/>
          <w:szCs w:val="24"/>
        </w:rPr>
        <w:t>。</w:t>
      </w:r>
      <w:r>
        <w:drawing>
          <wp:inline distT="0" distB="0" distL="0" distR="0">
            <wp:extent cx="5400040" cy="2523490"/>
            <wp:effectExtent l="0" t="0" r="0" b="0"/>
            <wp:docPr id="1344" name="图片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 name="图片 1344"/>
                    <pic:cNvPicPr>
                      <a:picLocks noChangeAspect="1"/>
                    </pic:cNvPicPr>
                  </pic:nvPicPr>
                  <pic:blipFill>
                    <a:blip r:embed="rId66"/>
                    <a:stretch>
                      <a:fillRect/>
                    </a:stretch>
                  </pic:blipFill>
                  <pic:spPr>
                    <a:xfrm>
                      <a:off x="0" y="0"/>
                      <a:ext cx="5400040" cy="2523490"/>
                    </a:xfrm>
                    <a:prstGeom prst="rect">
                      <a:avLst/>
                    </a:prstGeom>
                  </pic:spPr>
                </pic:pic>
              </a:graphicData>
            </a:graphic>
          </wp:inline>
        </w:drawing>
      </w:r>
    </w:p>
    <w:p>
      <w:pPr>
        <w:pStyle w:val="53"/>
        <w:ind w:firstLine="480"/>
        <w:rPr>
          <w:sz w:val="24"/>
        </w:rPr>
      </w:pPr>
      <w:r>
        <w:rPr>
          <w:rFonts w:hint="eastAsia"/>
          <w:sz w:val="24"/>
        </w:rPr>
        <w:t>3</w:t>
      </w:r>
      <w:r>
        <w:rPr>
          <w:sz w:val="24"/>
        </w:rPr>
        <w:t>.</w:t>
      </w:r>
      <w:r>
        <w:rPr>
          <w:rFonts w:hint="eastAsia"/>
          <w:sz w:val="24"/>
        </w:rPr>
        <w:t>原配送方案作废，输入调整原因，上传调整依据</w:t>
      </w:r>
    </w:p>
    <w:p>
      <w:pPr>
        <w:pStyle w:val="53"/>
        <w:ind w:firstLine="0" w:firstLineChars="0"/>
      </w:pPr>
      <w:r>
        <w:drawing>
          <wp:inline distT="0" distB="0" distL="0" distR="0">
            <wp:extent cx="5400040" cy="2541905"/>
            <wp:effectExtent l="0" t="0" r="0" b="0"/>
            <wp:docPr id="1346" name="图片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 name="图片 1346"/>
                    <pic:cNvPicPr>
                      <a:picLocks noChangeAspect="1"/>
                    </pic:cNvPicPr>
                  </pic:nvPicPr>
                  <pic:blipFill>
                    <a:blip r:embed="rId67"/>
                    <a:stretch>
                      <a:fillRect/>
                    </a:stretch>
                  </pic:blipFill>
                  <pic:spPr>
                    <a:xfrm>
                      <a:off x="0" y="0"/>
                      <a:ext cx="5400040" cy="2541905"/>
                    </a:xfrm>
                    <a:prstGeom prst="rect">
                      <a:avLst/>
                    </a:prstGeom>
                  </pic:spPr>
                </pic:pic>
              </a:graphicData>
            </a:graphic>
          </wp:inline>
        </w:drawing>
      </w:r>
    </w:p>
    <w:p>
      <w:pPr>
        <w:pStyle w:val="2"/>
        <w:ind w:firstLine="0" w:firstLineChars="0"/>
        <w:rPr>
          <w:szCs w:val="24"/>
        </w:rPr>
      </w:pPr>
      <w:r>
        <w:t xml:space="preserve"> </w:t>
      </w:r>
      <w:r>
        <w:rPr>
          <w:szCs w:val="24"/>
        </w:rPr>
        <w:t xml:space="preserve"> 4.</w:t>
      </w:r>
      <w:r>
        <w:rPr>
          <w:rFonts w:hint="eastAsia" w:cs="宋体"/>
          <w:szCs w:val="24"/>
        </w:rPr>
        <w:t xml:space="preserve"> 原</w:t>
      </w:r>
      <w:r>
        <w:rPr>
          <w:rFonts w:cs="宋体"/>
          <w:szCs w:val="24"/>
        </w:rPr>
        <w:t>配送企业不变，调整配送产品范围调整需点击【调整配送产品范围】，对已选的产品进行调整，调整完成后进行提交申请，待配送企业进行确认。</w:t>
      </w:r>
    </w:p>
    <w:p>
      <w:pPr>
        <w:pStyle w:val="2"/>
        <w:ind w:firstLine="0" w:firstLineChars="0"/>
      </w:pPr>
      <w:r>
        <w:drawing>
          <wp:inline distT="0" distB="0" distL="0" distR="0">
            <wp:extent cx="5400040" cy="2546985"/>
            <wp:effectExtent l="0" t="0" r="0" b="5715"/>
            <wp:docPr id="1347" name="图片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 name="图片 1347"/>
                    <pic:cNvPicPr>
                      <a:picLocks noChangeAspect="1"/>
                    </pic:cNvPicPr>
                  </pic:nvPicPr>
                  <pic:blipFill>
                    <a:blip r:embed="rId68"/>
                    <a:stretch>
                      <a:fillRect/>
                    </a:stretch>
                  </pic:blipFill>
                  <pic:spPr>
                    <a:xfrm>
                      <a:off x="0" y="0"/>
                      <a:ext cx="5400040" cy="2546985"/>
                    </a:xfrm>
                    <a:prstGeom prst="rect">
                      <a:avLst/>
                    </a:prstGeom>
                  </pic:spPr>
                </pic:pic>
              </a:graphicData>
            </a:graphic>
          </wp:inline>
        </w:drawing>
      </w:r>
    </w:p>
    <w:p>
      <w:pPr>
        <w:pStyle w:val="8"/>
        <w:numPr>
          <w:ilvl w:val="4"/>
          <w:numId w:val="5"/>
        </w:numPr>
      </w:pPr>
      <w:r>
        <w:rPr>
          <w:rFonts w:hint="eastAsia"/>
        </w:rPr>
        <w:t>注意事项</w:t>
      </w:r>
    </w:p>
    <w:p>
      <w:pPr>
        <w:tabs>
          <w:tab w:val="left" w:pos="1392"/>
        </w:tabs>
      </w:pPr>
      <w:r>
        <w:rPr>
          <w:rFonts w:hint="eastAsia"/>
        </w:rPr>
        <w:t>无。</w:t>
      </w:r>
    </w:p>
    <w:p>
      <w:pPr>
        <w:pStyle w:val="2"/>
        <w:ind w:firstLine="480"/>
      </w:pPr>
    </w:p>
    <w:p>
      <w:pPr>
        <w:pStyle w:val="7"/>
        <w:numPr>
          <w:ilvl w:val="3"/>
          <w:numId w:val="5"/>
        </w:numPr>
      </w:pPr>
      <w:r>
        <w:rPr>
          <w:rFonts w:hint="eastAsia"/>
        </w:rPr>
        <w:t>配送产品关系</w:t>
      </w:r>
    </w:p>
    <w:p>
      <w:pPr>
        <w:pStyle w:val="8"/>
        <w:numPr>
          <w:ilvl w:val="4"/>
          <w:numId w:val="5"/>
        </w:numPr>
      </w:pPr>
      <w:r>
        <w:rPr>
          <w:rFonts w:hint="eastAsia"/>
        </w:rPr>
        <w:t>功能描述</w:t>
      </w:r>
    </w:p>
    <w:p>
      <w:pPr>
        <w:pStyle w:val="53"/>
        <w:ind w:firstLine="480"/>
        <w:rPr>
          <w:sz w:val="24"/>
        </w:rPr>
      </w:pPr>
      <w:r>
        <w:rPr>
          <w:rFonts w:hint="eastAsia"/>
          <w:sz w:val="24"/>
        </w:rPr>
        <w:t>查看企业在各区域下各个产品的配送关系。</w:t>
      </w:r>
    </w:p>
    <w:p>
      <w:pPr>
        <w:pStyle w:val="8"/>
        <w:numPr>
          <w:ilvl w:val="4"/>
          <w:numId w:val="5"/>
        </w:numPr>
      </w:pPr>
      <w:r>
        <w:rPr>
          <w:rFonts w:hint="eastAsia"/>
        </w:rPr>
        <w:t>操作权限</w:t>
      </w:r>
    </w:p>
    <w:p>
      <w:r>
        <w:rPr>
          <w:rFonts w:hint="eastAsia"/>
        </w:rPr>
        <w:t>生产/代理企业：配送方案点选、配送签约、签约调整。</w:t>
      </w:r>
    </w:p>
    <w:p>
      <w:pPr>
        <w:pStyle w:val="8"/>
        <w:numPr>
          <w:ilvl w:val="4"/>
          <w:numId w:val="5"/>
        </w:numPr>
      </w:pPr>
      <w:r>
        <w:rPr>
          <w:rFonts w:hint="eastAsia"/>
        </w:rPr>
        <w:t>操作流程</w:t>
      </w:r>
    </w:p>
    <w:p>
      <w:pPr>
        <w:pStyle w:val="53"/>
        <w:numPr>
          <w:ilvl w:val="0"/>
          <w:numId w:val="6"/>
        </w:numPr>
        <w:ind w:left="0" w:firstLine="480"/>
        <w:rPr>
          <w:sz w:val="24"/>
        </w:rPr>
      </w:pPr>
      <w:r>
        <w:rPr>
          <w:rFonts w:hint="eastAsia"/>
          <w:sz w:val="24"/>
        </w:rPr>
        <w:t>根据筛选条件配送方案编号查询，列表返回符合条件的数据。</w:t>
      </w:r>
    </w:p>
    <w:p>
      <w:pPr>
        <w:ind w:firstLine="0" w:firstLineChars="0"/>
      </w:pPr>
      <w:r>
        <w:drawing>
          <wp:inline distT="0" distB="0" distL="0" distR="0">
            <wp:extent cx="5400040" cy="2536825"/>
            <wp:effectExtent l="0" t="0" r="0" b="0"/>
            <wp:docPr id="1348" name="图片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 name="图片 1348"/>
                    <pic:cNvPicPr>
                      <a:picLocks noChangeAspect="1"/>
                    </pic:cNvPicPr>
                  </pic:nvPicPr>
                  <pic:blipFill>
                    <a:blip r:embed="rId69"/>
                    <a:stretch>
                      <a:fillRect/>
                    </a:stretch>
                  </pic:blipFill>
                  <pic:spPr>
                    <a:xfrm>
                      <a:off x="0" y="0"/>
                      <a:ext cx="5400040" cy="2536825"/>
                    </a:xfrm>
                    <a:prstGeom prst="rect">
                      <a:avLst/>
                    </a:prstGeom>
                  </pic:spPr>
                </pic:pic>
              </a:graphicData>
            </a:graphic>
          </wp:inline>
        </w:drawing>
      </w:r>
    </w:p>
    <w:p>
      <w:pPr>
        <w:pStyle w:val="8"/>
        <w:numPr>
          <w:ilvl w:val="4"/>
          <w:numId w:val="5"/>
        </w:numPr>
      </w:pPr>
      <w:r>
        <w:rPr>
          <w:rFonts w:hint="eastAsia"/>
        </w:rPr>
        <w:t>注意事项</w:t>
      </w:r>
    </w:p>
    <w:p>
      <w:pPr>
        <w:pStyle w:val="2"/>
        <w:ind w:firstLine="420" w:firstLineChars="0"/>
      </w:pPr>
      <w:r>
        <w:rPr>
          <w:rFonts w:hint="eastAsia"/>
        </w:rPr>
        <w:t>无。</w:t>
      </w:r>
    </w:p>
    <w:p>
      <w:pPr>
        <w:pStyle w:val="5"/>
        <w:numPr>
          <w:ilvl w:val="1"/>
          <w:numId w:val="5"/>
        </w:numPr>
      </w:pPr>
      <w:bookmarkStart w:id="43" w:name="_Toc169191031"/>
      <w:r>
        <w:rPr>
          <w:rFonts w:hint="eastAsia"/>
        </w:rPr>
        <w:t>试剂交易</w:t>
      </w:r>
      <w:bookmarkEnd w:id="43"/>
    </w:p>
    <w:p>
      <w:pPr>
        <w:pStyle w:val="6"/>
        <w:numPr>
          <w:ilvl w:val="2"/>
          <w:numId w:val="5"/>
        </w:numPr>
      </w:pPr>
      <w:bookmarkStart w:id="44" w:name="_Toc169191032"/>
      <w:r>
        <w:rPr>
          <w:rFonts w:hint="eastAsia"/>
        </w:rPr>
        <w:t>目录管理</w:t>
      </w:r>
      <w:bookmarkEnd w:id="44"/>
    </w:p>
    <w:p>
      <w:pPr>
        <w:pStyle w:val="7"/>
        <w:numPr>
          <w:ilvl w:val="3"/>
          <w:numId w:val="5"/>
        </w:numPr>
      </w:pPr>
      <w:r>
        <w:rPr>
          <w:rFonts w:hint="eastAsia"/>
        </w:rPr>
        <w:t>挂网目录查询</w:t>
      </w:r>
    </w:p>
    <w:p>
      <w:pPr>
        <w:pStyle w:val="8"/>
        <w:numPr>
          <w:ilvl w:val="4"/>
          <w:numId w:val="5"/>
        </w:numPr>
      </w:pPr>
      <w:r>
        <w:rPr>
          <w:rFonts w:hint="eastAsia"/>
        </w:rPr>
        <w:t>功能描述</w:t>
      </w:r>
    </w:p>
    <w:p>
      <w:r>
        <w:rPr>
          <w:rFonts w:hint="eastAsia"/>
        </w:rPr>
        <w:t>生产/代理企业角色对本企业下已挂网的产品的展示。</w:t>
      </w:r>
    </w:p>
    <w:p>
      <w:pPr>
        <w:pStyle w:val="8"/>
        <w:numPr>
          <w:ilvl w:val="4"/>
          <w:numId w:val="5"/>
        </w:numPr>
      </w:pPr>
      <w:r>
        <w:rPr>
          <w:rFonts w:hint="eastAsia"/>
        </w:rPr>
        <w:t>操作权限</w:t>
      </w:r>
    </w:p>
    <w:p>
      <w:r>
        <w:rPr>
          <w:rFonts w:hint="eastAsia"/>
        </w:rPr>
        <w:t>生产/代理企业：本企业已挂网数据查询。</w:t>
      </w:r>
    </w:p>
    <w:p>
      <w:pPr>
        <w:pStyle w:val="8"/>
        <w:numPr>
          <w:ilvl w:val="4"/>
          <w:numId w:val="5"/>
        </w:numPr>
      </w:pPr>
      <w:r>
        <w:rPr>
          <w:rFonts w:hint="eastAsia"/>
        </w:rPr>
        <w:t>操作流程</w:t>
      </w:r>
    </w:p>
    <w:p>
      <w:pPr>
        <w:pStyle w:val="53"/>
        <w:ind w:firstLineChars="0"/>
        <w:rPr>
          <w:rFonts w:cs="Times New Roman"/>
          <w:sz w:val="24"/>
          <w:szCs w:val="21"/>
        </w:rPr>
      </w:pPr>
      <w:r>
        <w:rPr>
          <w:rFonts w:hint="eastAsia" w:cs="Times New Roman"/>
          <w:sz w:val="24"/>
          <w:szCs w:val="21"/>
        </w:rPr>
        <w:t>1</w:t>
      </w:r>
      <w:r>
        <w:rPr>
          <w:rFonts w:cs="Times New Roman"/>
          <w:sz w:val="24"/>
          <w:szCs w:val="21"/>
        </w:rPr>
        <w:t>.</w:t>
      </w:r>
      <w:r>
        <w:rPr>
          <w:rFonts w:hint="eastAsia" w:cs="Times New Roman"/>
          <w:sz w:val="24"/>
          <w:szCs w:val="21"/>
        </w:rPr>
        <w:t>点击目录管理-挂网目录查询菜单，进入页面，对产品数据信息进行查询</w:t>
      </w:r>
    </w:p>
    <w:p>
      <w:pPr>
        <w:ind w:firstLine="0" w:firstLineChars="0"/>
      </w:pPr>
      <w:r>
        <w:drawing>
          <wp:inline distT="0" distB="0" distL="0" distR="0">
            <wp:extent cx="5400040" cy="2533650"/>
            <wp:effectExtent l="0" t="0" r="0" b="0"/>
            <wp:docPr id="1349" name="图片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图片 1349"/>
                    <pic:cNvPicPr>
                      <a:picLocks noChangeAspect="1"/>
                    </pic:cNvPicPr>
                  </pic:nvPicPr>
                  <pic:blipFill>
                    <a:blip r:embed="rId70"/>
                    <a:stretch>
                      <a:fillRect/>
                    </a:stretch>
                  </pic:blipFill>
                  <pic:spPr>
                    <a:xfrm>
                      <a:off x="0" y="0"/>
                      <a:ext cx="5400040" cy="2533650"/>
                    </a:xfrm>
                    <a:prstGeom prst="rect">
                      <a:avLst/>
                    </a:prstGeom>
                  </pic:spPr>
                </pic:pic>
              </a:graphicData>
            </a:graphic>
          </wp:inline>
        </w:drawing>
      </w:r>
    </w:p>
    <w:p>
      <w:pPr>
        <w:pStyle w:val="53"/>
        <w:ind w:firstLine="0" w:firstLineChars="0"/>
      </w:pPr>
    </w:p>
    <w:p>
      <w:pPr>
        <w:pStyle w:val="8"/>
        <w:numPr>
          <w:ilvl w:val="4"/>
          <w:numId w:val="5"/>
        </w:numPr>
      </w:pPr>
      <w:r>
        <w:rPr>
          <w:rFonts w:hint="eastAsia"/>
        </w:rPr>
        <w:t>注意事项</w:t>
      </w:r>
    </w:p>
    <w:p>
      <w:r>
        <w:rPr>
          <w:rFonts w:hint="eastAsia"/>
        </w:rPr>
        <w:t>注意事项：本企业已挂网的数据。</w:t>
      </w:r>
    </w:p>
    <w:p>
      <w:pPr>
        <w:pStyle w:val="2"/>
        <w:ind w:firstLine="480"/>
      </w:pPr>
    </w:p>
    <w:p>
      <w:pPr>
        <w:pStyle w:val="7"/>
        <w:numPr>
          <w:ilvl w:val="3"/>
          <w:numId w:val="5"/>
        </w:numPr>
      </w:pPr>
      <w:r>
        <w:rPr>
          <w:rFonts w:hint="eastAsia"/>
        </w:rPr>
        <w:t>二次议价</w:t>
      </w:r>
    </w:p>
    <w:p>
      <w:pPr>
        <w:pStyle w:val="8"/>
        <w:numPr>
          <w:ilvl w:val="4"/>
          <w:numId w:val="5"/>
        </w:numPr>
      </w:pPr>
      <w:r>
        <w:rPr>
          <w:rFonts w:hint="eastAsia"/>
        </w:rPr>
        <w:t>功能描述</w:t>
      </w:r>
    </w:p>
    <w:p>
      <w:r>
        <w:rPr>
          <w:rFonts w:hint="eastAsia"/>
        </w:rPr>
        <w:t>生产/代理企业角色对医院发起的议价进行操作的流程。</w:t>
      </w:r>
    </w:p>
    <w:p>
      <w:pPr>
        <w:pStyle w:val="8"/>
        <w:numPr>
          <w:ilvl w:val="4"/>
          <w:numId w:val="5"/>
        </w:numPr>
      </w:pPr>
      <w:r>
        <w:rPr>
          <w:rFonts w:hint="eastAsia"/>
        </w:rPr>
        <w:t>操作权限</w:t>
      </w:r>
    </w:p>
    <w:p>
      <w:r>
        <w:rPr>
          <w:rFonts w:hint="eastAsia"/>
        </w:rPr>
        <w:t>生产/代理企业：议价、再次报价。</w:t>
      </w:r>
    </w:p>
    <w:p>
      <w:pPr>
        <w:pStyle w:val="8"/>
        <w:numPr>
          <w:ilvl w:val="4"/>
          <w:numId w:val="5"/>
        </w:numPr>
      </w:pPr>
      <w:r>
        <w:rPr>
          <w:rFonts w:hint="eastAsia"/>
        </w:rPr>
        <w:t>操作流程</w:t>
      </w:r>
    </w:p>
    <w:p>
      <w:r>
        <w:t>1.点击</w:t>
      </w:r>
      <w:r>
        <w:rPr>
          <w:rFonts w:hint="eastAsia"/>
        </w:rPr>
        <w:t>目录管理-二次议价管理</w:t>
      </w:r>
      <w:r>
        <w:t>，进入二次议价</w:t>
      </w:r>
      <w:r>
        <w:rPr>
          <w:rFonts w:hint="eastAsia"/>
        </w:rPr>
        <w:t>管理页面。查看待议价数据和已经完成的议价数据。</w:t>
      </w:r>
    </w:p>
    <w:p>
      <w:pPr>
        <w:pStyle w:val="20"/>
        <w:ind w:firstLine="0" w:firstLineChars="0"/>
      </w:pPr>
      <w:r>
        <w:drawing>
          <wp:inline distT="0" distB="0" distL="0" distR="0">
            <wp:extent cx="5400040" cy="2547620"/>
            <wp:effectExtent l="0" t="0" r="0" b="5080"/>
            <wp:docPr id="1350" name="图片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 name="图片 1350"/>
                    <pic:cNvPicPr>
                      <a:picLocks noChangeAspect="1"/>
                    </pic:cNvPicPr>
                  </pic:nvPicPr>
                  <pic:blipFill>
                    <a:blip r:embed="rId71"/>
                    <a:stretch>
                      <a:fillRect/>
                    </a:stretch>
                  </pic:blipFill>
                  <pic:spPr>
                    <a:xfrm>
                      <a:off x="0" y="0"/>
                      <a:ext cx="5400040" cy="2547620"/>
                    </a:xfrm>
                    <a:prstGeom prst="rect">
                      <a:avLst/>
                    </a:prstGeom>
                  </pic:spPr>
                </pic:pic>
              </a:graphicData>
            </a:graphic>
          </wp:inline>
        </w:drawing>
      </w:r>
    </w:p>
    <w:p>
      <w:pPr>
        <w:pStyle w:val="20"/>
        <w:ind w:firstLineChars="0"/>
      </w:pPr>
      <w:r>
        <w:rPr>
          <w:rFonts w:hint="eastAsia"/>
        </w:rPr>
        <w:t>2</w:t>
      </w:r>
      <w:r>
        <w:t>.如不同意医疗机构的议价价格则可点击【报价】，弹出报价弹窗页面，输入报价价格及备注信息，完成输入成后，进行确认操作，议价设有轮次限制，超过议价轮次后则无法进行继续议价，需医疗机构重新发起议价数据。</w:t>
      </w:r>
    </w:p>
    <w:p>
      <w:pPr>
        <w:pStyle w:val="2"/>
        <w:ind w:firstLine="0" w:firstLineChars="0"/>
      </w:pPr>
      <w:r>
        <w:drawing>
          <wp:inline distT="0" distB="0" distL="0" distR="0">
            <wp:extent cx="5400040" cy="2537460"/>
            <wp:effectExtent l="0" t="0" r="0" b="0"/>
            <wp:docPr id="1351" name="图片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图片 1351"/>
                    <pic:cNvPicPr>
                      <a:picLocks noChangeAspect="1"/>
                    </pic:cNvPicPr>
                  </pic:nvPicPr>
                  <pic:blipFill>
                    <a:blip r:embed="rId72"/>
                    <a:stretch>
                      <a:fillRect/>
                    </a:stretch>
                  </pic:blipFill>
                  <pic:spPr>
                    <a:xfrm>
                      <a:off x="0" y="0"/>
                      <a:ext cx="5400040" cy="2537460"/>
                    </a:xfrm>
                    <a:prstGeom prst="rect">
                      <a:avLst/>
                    </a:prstGeom>
                  </pic:spPr>
                </pic:pic>
              </a:graphicData>
            </a:graphic>
          </wp:inline>
        </w:drawing>
      </w:r>
    </w:p>
    <w:p>
      <w:pPr>
        <w:pStyle w:val="2"/>
        <w:ind w:firstLine="480"/>
      </w:pPr>
      <w:r>
        <w:rPr>
          <w:rFonts w:hint="eastAsia"/>
        </w:rPr>
        <w:t>3</w:t>
      </w:r>
      <w:r>
        <w:t>.点击【同意】报价，同意医疗机构对议价数据的报价价格，同意报价完成操作后，医疗机构的采购价格则按照二次议价的价格进行采购。</w:t>
      </w:r>
    </w:p>
    <w:p>
      <w:pPr>
        <w:pStyle w:val="2"/>
        <w:ind w:firstLine="0" w:firstLineChars="0"/>
      </w:pPr>
      <w:r>
        <w:drawing>
          <wp:inline distT="0" distB="0" distL="0" distR="0">
            <wp:extent cx="5400040" cy="2548890"/>
            <wp:effectExtent l="0" t="0" r="0" b="3810"/>
            <wp:docPr id="1352" name="图片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 name="图片 1352"/>
                    <pic:cNvPicPr>
                      <a:picLocks noChangeAspect="1"/>
                    </pic:cNvPicPr>
                  </pic:nvPicPr>
                  <pic:blipFill>
                    <a:blip r:embed="rId73"/>
                    <a:stretch>
                      <a:fillRect/>
                    </a:stretch>
                  </pic:blipFill>
                  <pic:spPr>
                    <a:xfrm>
                      <a:off x="0" y="0"/>
                      <a:ext cx="5400040" cy="2548890"/>
                    </a:xfrm>
                    <a:prstGeom prst="rect">
                      <a:avLst/>
                    </a:prstGeom>
                  </pic:spPr>
                </pic:pic>
              </a:graphicData>
            </a:graphic>
          </wp:inline>
        </w:drawing>
      </w:r>
    </w:p>
    <w:p>
      <w:pPr>
        <w:pStyle w:val="2"/>
        <w:ind w:firstLine="0" w:firstLineChars="0"/>
      </w:pPr>
      <w:r>
        <w:rPr>
          <w:rFonts w:hint="eastAsia"/>
        </w:rPr>
        <w:t xml:space="preserve"> </w:t>
      </w:r>
      <w:r>
        <w:t xml:space="preserve"> 4.点击【拒绝报价】功能，拒绝当前产品医疗机构发起的二次议价的价格。</w:t>
      </w:r>
    </w:p>
    <w:p>
      <w:pPr>
        <w:pStyle w:val="2"/>
        <w:ind w:firstLine="0" w:firstLineChars="0"/>
      </w:pPr>
      <w:r>
        <w:drawing>
          <wp:inline distT="0" distB="0" distL="0" distR="0">
            <wp:extent cx="5400040" cy="2531745"/>
            <wp:effectExtent l="0" t="0" r="0" b="1905"/>
            <wp:docPr id="1353" name="图片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 name="图片 1353"/>
                    <pic:cNvPicPr>
                      <a:picLocks noChangeAspect="1"/>
                    </pic:cNvPicPr>
                  </pic:nvPicPr>
                  <pic:blipFill>
                    <a:blip r:embed="rId74"/>
                    <a:stretch>
                      <a:fillRect/>
                    </a:stretch>
                  </pic:blipFill>
                  <pic:spPr>
                    <a:xfrm>
                      <a:off x="0" y="0"/>
                      <a:ext cx="5400040" cy="2531745"/>
                    </a:xfrm>
                    <a:prstGeom prst="rect">
                      <a:avLst/>
                    </a:prstGeom>
                  </pic:spPr>
                </pic:pic>
              </a:graphicData>
            </a:graphic>
          </wp:inline>
        </w:drawing>
      </w:r>
    </w:p>
    <w:p>
      <w:pPr>
        <w:pStyle w:val="2"/>
        <w:ind w:firstLine="0" w:firstLineChars="0"/>
      </w:pPr>
      <w:r>
        <w:rPr>
          <w:rFonts w:hint="eastAsia"/>
        </w:rPr>
        <w:t xml:space="preserve"> </w:t>
      </w:r>
      <w:r>
        <w:t xml:space="preserve"> 5.点击【查看议价记录】，弹窗内容中展示当前产品医院与企业的二次议价记录信息及备注信息。</w:t>
      </w:r>
    </w:p>
    <w:p>
      <w:pPr>
        <w:pStyle w:val="2"/>
        <w:ind w:firstLine="0" w:firstLineChars="0"/>
      </w:pPr>
      <w:r>
        <w:drawing>
          <wp:inline distT="0" distB="0" distL="0" distR="0">
            <wp:extent cx="5400040" cy="2556510"/>
            <wp:effectExtent l="0" t="0" r="0" b="0"/>
            <wp:docPr id="1354" name="图片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 name="图片 1354"/>
                    <pic:cNvPicPr>
                      <a:picLocks noChangeAspect="1"/>
                    </pic:cNvPicPr>
                  </pic:nvPicPr>
                  <pic:blipFill>
                    <a:blip r:embed="rId75"/>
                    <a:stretch>
                      <a:fillRect/>
                    </a:stretch>
                  </pic:blipFill>
                  <pic:spPr>
                    <a:xfrm>
                      <a:off x="0" y="0"/>
                      <a:ext cx="5400040" cy="2556510"/>
                    </a:xfrm>
                    <a:prstGeom prst="rect">
                      <a:avLst/>
                    </a:prstGeom>
                  </pic:spPr>
                </pic:pic>
              </a:graphicData>
            </a:graphic>
          </wp:inline>
        </w:drawing>
      </w:r>
    </w:p>
    <w:p>
      <w:pPr>
        <w:pStyle w:val="8"/>
        <w:numPr>
          <w:ilvl w:val="4"/>
          <w:numId w:val="5"/>
        </w:numPr>
      </w:pPr>
      <w:r>
        <w:rPr>
          <w:rFonts w:hint="eastAsia"/>
        </w:rPr>
        <w:t xml:space="preserve"> </w:t>
      </w:r>
      <w:r>
        <w:t xml:space="preserve"> </w:t>
      </w:r>
      <w:r>
        <w:rPr>
          <w:rFonts w:hint="eastAsia"/>
        </w:rPr>
        <w:t>注意事项</w:t>
      </w:r>
    </w:p>
    <w:p>
      <w:r>
        <w:rPr>
          <w:rFonts w:hint="eastAsia"/>
        </w:rPr>
        <w:t>注意事项：</w:t>
      </w:r>
      <w:r>
        <w:t>议价设有轮次限制，超过议价轮次后则无法进行继续议价，需医疗机构重新发起议价数据。</w:t>
      </w:r>
    </w:p>
    <w:p>
      <w:pPr>
        <w:pStyle w:val="2"/>
        <w:ind w:firstLine="480"/>
      </w:pPr>
    </w:p>
    <w:p>
      <w:pPr>
        <w:pStyle w:val="6"/>
        <w:numPr>
          <w:ilvl w:val="2"/>
          <w:numId w:val="5"/>
        </w:numPr>
        <w:rPr>
          <w:szCs w:val="22"/>
        </w:rPr>
      </w:pPr>
      <w:bookmarkStart w:id="45" w:name="_Toc168577237"/>
      <w:bookmarkStart w:id="46" w:name="_Toc169191033"/>
      <w:r>
        <w:rPr>
          <w:rFonts w:hint="eastAsia"/>
          <w:szCs w:val="22"/>
        </w:rPr>
        <w:t>合同管理</w:t>
      </w:r>
      <w:bookmarkEnd w:id="45"/>
      <w:bookmarkEnd w:id="46"/>
    </w:p>
    <w:p>
      <w:pPr>
        <w:pStyle w:val="7"/>
        <w:numPr>
          <w:ilvl w:val="3"/>
          <w:numId w:val="5"/>
        </w:numPr>
        <w:rPr>
          <w:rFonts w:ascii="宋体" w:hAnsi="宋体" w:cs="宋体"/>
          <w:bCs/>
        </w:rPr>
      </w:pPr>
      <w:r>
        <w:rPr>
          <w:rFonts w:hint="eastAsia" w:ascii="宋体" w:hAnsi="宋体" w:cs="宋体"/>
          <w:bCs/>
        </w:rPr>
        <w:t>功能描述</w:t>
      </w:r>
    </w:p>
    <w:p>
      <w:r>
        <w:rPr>
          <w:rFonts w:hint="eastAsia"/>
        </w:rPr>
        <w:t>生产、代理企业进行合同签章操作，完成协议签订。</w:t>
      </w:r>
    </w:p>
    <w:p>
      <w:pPr>
        <w:pStyle w:val="7"/>
        <w:numPr>
          <w:ilvl w:val="3"/>
          <w:numId w:val="5"/>
        </w:numPr>
        <w:rPr>
          <w:rFonts w:ascii="宋体" w:hAnsi="宋体" w:cs="宋体"/>
          <w:bCs/>
        </w:rPr>
      </w:pPr>
      <w:r>
        <w:rPr>
          <w:rFonts w:hint="eastAsia" w:ascii="宋体" w:hAnsi="宋体" w:cs="宋体"/>
          <w:bCs/>
        </w:rPr>
        <w:t>操作权限</w:t>
      </w:r>
    </w:p>
    <w:p>
      <w:pPr>
        <w:pStyle w:val="2"/>
        <w:ind w:firstLine="480"/>
      </w:pPr>
      <w:r>
        <w:rPr>
          <w:rFonts w:hint="eastAsia"/>
        </w:rPr>
        <w:t>生产、代理企业：使用C</w:t>
      </w:r>
      <w:r>
        <w:t>A控件进行合同签订</w:t>
      </w:r>
      <w:r>
        <w:rPr>
          <w:rFonts w:hint="eastAsia"/>
        </w:rPr>
        <w:t>。</w:t>
      </w:r>
    </w:p>
    <w:p>
      <w:pPr>
        <w:pStyle w:val="7"/>
        <w:numPr>
          <w:ilvl w:val="3"/>
          <w:numId w:val="5"/>
        </w:numPr>
        <w:rPr>
          <w:rFonts w:ascii="宋体" w:hAnsi="宋体" w:cs="宋体"/>
          <w:bCs/>
        </w:rPr>
      </w:pPr>
      <w:r>
        <w:rPr>
          <w:rFonts w:hint="eastAsia" w:ascii="宋体" w:hAnsi="宋体" w:cs="宋体"/>
          <w:bCs/>
        </w:rPr>
        <w:t>操作流程</w:t>
      </w:r>
    </w:p>
    <w:p>
      <w:pPr>
        <w:pStyle w:val="53"/>
        <w:ind w:firstLine="480"/>
        <w:rPr>
          <w:rFonts w:cs="Times New Roman"/>
          <w:sz w:val="24"/>
          <w:szCs w:val="21"/>
        </w:rPr>
      </w:pPr>
      <w:r>
        <w:rPr>
          <w:rFonts w:hint="eastAsia" w:cs="Times New Roman"/>
          <w:sz w:val="24"/>
          <w:szCs w:val="21"/>
        </w:rPr>
        <w:t>1</w:t>
      </w:r>
      <w:r>
        <w:rPr>
          <w:rFonts w:cs="Times New Roman"/>
          <w:sz w:val="24"/>
          <w:szCs w:val="21"/>
        </w:rPr>
        <w:t>.</w:t>
      </w:r>
      <w:r>
        <w:rPr>
          <w:rFonts w:hint="eastAsia" w:cs="Times New Roman"/>
          <w:sz w:val="24"/>
          <w:szCs w:val="21"/>
        </w:rPr>
        <w:t>点击合同管理</w:t>
      </w:r>
      <w:r>
        <w:rPr>
          <w:rFonts w:cs="Times New Roman"/>
          <w:sz w:val="24"/>
          <w:szCs w:val="21"/>
        </w:rPr>
        <w:t>-</w:t>
      </w:r>
      <w:r>
        <w:rPr>
          <w:rFonts w:hint="eastAsia" w:cs="Times New Roman"/>
          <w:sz w:val="24"/>
          <w:szCs w:val="21"/>
        </w:rPr>
        <w:t>合同管理（生产），跳转合同管理查询列表。</w:t>
      </w:r>
    </w:p>
    <w:p>
      <w:pPr>
        <w:ind w:firstLine="0" w:firstLineChars="0"/>
      </w:pPr>
      <w:r>
        <w:drawing>
          <wp:inline distT="0" distB="0" distL="0" distR="0">
            <wp:extent cx="5400040" cy="2535555"/>
            <wp:effectExtent l="0" t="0" r="0" b="0"/>
            <wp:docPr id="1358" name="图片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 name="图片 1358"/>
                    <pic:cNvPicPr>
                      <a:picLocks noChangeAspect="1"/>
                    </pic:cNvPicPr>
                  </pic:nvPicPr>
                  <pic:blipFill>
                    <a:blip r:embed="rId76"/>
                    <a:stretch>
                      <a:fillRect/>
                    </a:stretch>
                  </pic:blipFill>
                  <pic:spPr>
                    <a:xfrm>
                      <a:off x="0" y="0"/>
                      <a:ext cx="5400040" cy="2535555"/>
                    </a:xfrm>
                    <a:prstGeom prst="rect">
                      <a:avLst/>
                    </a:prstGeom>
                  </pic:spPr>
                </pic:pic>
              </a:graphicData>
            </a:graphic>
          </wp:inline>
        </w:drawing>
      </w:r>
    </w:p>
    <w:p>
      <w:pPr>
        <w:pStyle w:val="66"/>
        <w:numPr>
          <w:ilvl w:val="0"/>
          <w:numId w:val="0"/>
        </w:numPr>
        <w:ind w:left="3964" w:hanging="420"/>
        <w:jc w:val="both"/>
      </w:pPr>
    </w:p>
    <w:p>
      <w:pPr>
        <w:pStyle w:val="53"/>
        <w:ind w:firstLine="480"/>
        <w:rPr>
          <w:rFonts w:cs="Times New Roman"/>
          <w:sz w:val="24"/>
          <w:szCs w:val="21"/>
        </w:rPr>
      </w:pPr>
      <w:r>
        <w:rPr>
          <w:rFonts w:hint="eastAsia" w:cs="Times New Roman"/>
          <w:sz w:val="24"/>
          <w:szCs w:val="21"/>
        </w:rPr>
        <w:t>2</w:t>
      </w:r>
      <w:r>
        <w:rPr>
          <w:rFonts w:cs="Times New Roman"/>
          <w:sz w:val="24"/>
          <w:szCs w:val="21"/>
        </w:rPr>
        <w:t>.</w:t>
      </w:r>
      <w:r>
        <w:rPr>
          <w:rFonts w:hint="eastAsia" w:cs="Times New Roman"/>
          <w:sz w:val="24"/>
          <w:szCs w:val="21"/>
        </w:rPr>
        <w:t>选择需要签章的数据明细，点击【签订】功能，跳转到签章插件页面进行签章操作。</w:t>
      </w:r>
    </w:p>
    <w:p>
      <w:pPr>
        <w:ind w:firstLine="0" w:firstLineChars="0"/>
      </w:pPr>
      <w:r>
        <w:drawing>
          <wp:inline distT="0" distB="0" distL="0" distR="0">
            <wp:extent cx="5400040" cy="2438400"/>
            <wp:effectExtent l="0" t="0" r="0" b="0"/>
            <wp:docPr id="1359" name="图片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 name="图片 1359"/>
                    <pic:cNvPicPr>
                      <a:picLocks noChangeAspect="1"/>
                    </pic:cNvPicPr>
                  </pic:nvPicPr>
                  <pic:blipFill>
                    <a:blip r:embed="rId77"/>
                    <a:stretch>
                      <a:fillRect/>
                    </a:stretch>
                  </pic:blipFill>
                  <pic:spPr>
                    <a:xfrm>
                      <a:off x="0" y="0"/>
                      <a:ext cx="5400040" cy="2438400"/>
                    </a:xfrm>
                    <a:prstGeom prst="rect">
                      <a:avLst/>
                    </a:prstGeom>
                  </pic:spPr>
                </pic:pic>
              </a:graphicData>
            </a:graphic>
          </wp:inline>
        </w:drawing>
      </w:r>
    </w:p>
    <w:p>
      <w:pPr>
        <w:pStyle w:val="53"/>
        <w:ind w:firstLine="480"/>
        <w:rPr>
          <w:rFonts w:cs="Times New Roman"/>
          <w:sz w:val="24"/>
          <w:szCs w:val="21"/>
        </w:rPr>
      </w:pPr>
      <w:r>
        <w:rPr>
          <w:rFonts w:hint="eastAsia" w:cs="Times New Roman"/>
          <w:sz w:val="24"/>
          <w:szCs w:val="21"/>
        </w:rPr>
        <w:t>3</w:t>
      </w:r>
      <w:r>
        <w:rPr>
          <w:rFonts w:cs="Times New Roman"/>
          <w:sz w:val="24"/>
          <w:szCs w:val="21"/>
        </w:rPr>
        <w:t>.</w:t>
      </w:r>
      <w:r>
        <w:rPr>
          <w:rFonts w:hint="eastAsia" w:cs="Times New Roman"/>
          <w:sz w:val="24"/>
          <w:szCs w:val="21"/>
        </w:rPr>
        <w:t>点击【查看】，跳转到合同信息页面，查看合同的详细信息，点击【下载附件】可对电子签章进行导出操作。</w:t>
      </w:r>
    </w:p>
    <w:p>
      <w:pPr>
        <w:ind w:firstLine="0" w:firstLineChars="0"/>
      </w:pPr>
      <w:r>
        <w:drawing>
          <wp:inline distT="0" distB="0" distL="0" distR="0">
            <wp:extent cx="5400040" cy="2543175"/>
            <wp:effectExtent l="0" t="0" r="0" b="9525"/>
            <wp:docPr id="1360" name="图片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图片 1360"/>
                    <pic:cNvPicPr>
                      <a:picLocks noChangeAspect="1"/>
                    </pic:cNvPicPr>
                  </pic:nvPicPr>
                  <pic:blipFill>
                    <a:blip r:embed="rId78"/>
                    <a:stretch>
                      <a:fillRect/>
                    </a:stretch>
                  </pic:blipFill>
                  <pic:spPr>
                    <a:xfrm>
                      <a:off x="0" y="0"/>
                      <a:ext cx="5400040" cy="2543175"/>
                    </a:xfrm>
                    <a:prstGeom prst="rect">
                      <a:avLst/>
                    </a:prstGeom>
                  </pic:spPr>
                </pic:pic>
              </a:graphicData>
            </a:graphic>
          </wp:inline>
        </w:drawing>
      </w:r>
    </w:p>
    <w:p>
      <w:pPr>
        <w:pStyle w:val="53"/>
        <w:ind w:firstLine="480"/>
        <w:rPr>
          <w:rFonts w:cs="Times New Roman"/>
          <w:sz w:val="24"/>
          <w:szCs w:val="21"/>
        </w:rPr>
      </w:pPr>
      <w:r>
        <w:rPr>
          <w:rFonts w:cs="Times New Roman"/>
          <w:sz w:val="24"/>
          <w:szCs w:val="21"/>
        </w:rPr>
        <w:t>4.</w:t>
      </w:r>
      <w:r>
        <w:rPr>
          <w:rFonts w:hint="eastAsia" w:cs="Times New Roman"/>
          <w:sz w:val="24"/>
          <w:szCs w:val="21"/>
        </w:rPr>
        <w:t>点击【导出】可对协议进行导出操作，导出当前查询的合同明细信息。</w:t>
      </w:r>
    </w:p>
    <w:p>
      <w:pPr>
        <w:pStyle w:val="53"/>
        <w:ind w:firstLine="0" w:firstLineChars="0"/>
        <w:rPr>
          <w:rFonts w:cs="Times New Roman"/>
          <w:sz w:val="24"/>
          <w:szCs w:val="21"/>
        </w:rPr>
      </w:pPr>
    </w:p>
    <w:p>
      <w:pPr>
        <w:pStyle w:val="2"/>
        <w:ind w:firstLine="0" w:firstLineChars="0"/>
      </w:pPr>
      <w:r>
        <w:drawing>
          <wp:inline distT="0" distB="0" distL="0" distR="0">
            <wp:extent cx="5400040" cy="2548890"/>
            <wp:effectExtent l="0" t="0" r="0" b="3810"/>
            <wp:docPr id="1363" name="图片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 name="图片 1363"/>
                    <pic:cNvPicPr>
                      <a:picLocks noChangeAspect="1"/>
                    </pic:cNvPicPr>
                  </pic:nvPicPr>
                  <pic:blipFill>
                    <a:blip r:embed="rId79"/>
                    <a:stretch>
                      <a:fillRect/>
                    </a:stretch>
                  </pic:blipFill>
                  <pic:spPr>
                    <a:xfrm>
                      <a:off x="0" y="0"/>
                      <a:ext cx="5400040" cy="2548890"/>
                    </a:xfrm>
                    <a:prstGeom prst="rect">
                      <a:avLst/>
                    </a:prstGeom>
                  </pic:spPr>
                </pic:pic>
              </a:graphicData>
            </a:graphic>
          </wp:inline>
        </w:drawing>
      </w:r>
      <w:r>
        <w:t xml:space="preserve">  </w:t>
      </w:r>
    </w:p>
    <w:p>
      <w:pPr>
        <w:pStyle w:val="2"/>
        <w:ind w:firstLine="480"/>
      </w:pPr>
      <w:r>
        <w:t>5.点击tab【合同明细管理】跳转到合同明细页面，初始化数据查询，展示当前合同中的明细数据及合同签署状态。</w:t>
      </w:r>
    </w:p>
    <w:p>
      <w:pPr>
        <w:pStyle w:val="2"/>
        <w:ind w:firstLine="0" w:firstLineChars="0"/>
      </w:pPr>
      <w:r>
        <w:drawing>
          <wp:inline distT="0" distB="0" distL="0" distR="0">
            <wp:extent cx="5400040" cy="2507615"/>
            <wp:effectExtent l="0" t="0" r="0" b="6985"/>
            <wp:docPr id="1362" name="图片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 name="图片 1362"/>
                    <pic:cNvPicPr>
                      <a:picLocks noChangeAspect="1"/>
                    </pic:cNvPicPr>
                  </pic:nvPicPr>
                  <pic:blipFill>
                    <a:blip r:embed="rId80"/>
                    <a:stretch>
                      <a:fillRect/>
                    </a:stretch>
                  </pic:blipFill>
                  <pic:spPr>
                    <a:xfrm>
                      <a:off x="0" y="0"/>
                      <a:ext cx="5400040" cy="2507615"/>
                    </a:xfrm>
                    <a:prstGeom prst="rect">
                      <a:avLst/>
                    </a:prstGeom>
                  </pic:spPr>
                </pic:pic>
              </a:graphicData>
            </a:graphic>
          </wp:inline>
        </w:drawing>
      </w:r>
    </w:p>
    <w:p>
      <w:pPr>
        <w:pStyle w:val="2"/>
        <w:ind w:firstLine="480"/>
      </w:pPr>
      <w:r>
        <w:t>6.点击【操作日志】进行日志记录查询，点击【导出】进行导出明细数据操作。</w:t>
      </w:r>
    </w:p>
    <w:p/>
    <w:p>
      <w:pPr>
        <w:tabs>
          <w:tab w:val="left" w:pos="4974"/>
        </w:tabs>
      </w:pPr>
      <w:r>
        <w:tab/>
      </w:r>
    </w:p>
    <w:p>
      <w:pPr>
        <w:pStyle w:val="2"/>
        <w:ind w:firstLine="0" w:firstLineChars="0"/>
      </w:pPr>
      <w:r>
        <w:drawing>
          <wp:inline distT="0" distB="0" distL="0" distR="0">
            <wp:extent cx="5400040" cy="2541905"/>
            <wp:effectExtent l="0" t="0" r="0" b="0"/>
            <wp:docPr id="1364" name="图片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 name="图片 1364"/>
                    <pic:cNvPicPr>
                      <a:picLocks noChangeAspect="1"/>
                    </pic:cNvPicPr>
                  </pic:nvPicPr>
                  <pic:blipFill>
                    <a:blip r:embed="rId81"/>
                    <a:stretch>
                      <a:fillRect/>
                    </a:stretch>
                  </pic:blipFill>
                  <pic:spPr>
                    <a:xfrm>
                      <a:off x="0" y="0"/>
                      <a:ext cx="5400040" cy="2541905"/>
                    </a:xfrm>
                    <a:prstGeom prst="rect">
                      <a:avLst/>
                    </a:prstGeom>
                  </pic:spPr>
                </pic:pic>
              </a:graphicData>
            </a:graphic>
          </wp:inline>
        </w:drawing>
      </w:r>
      <w:r>
        <w:t xml:space="preserve">                                                            </w:t>
      </w:r>
    </w:p>
    <w:p>
      <w:pPr>
        <w:pStyle w:val="66"/>
        <w:numPr>
          <w:ilvl w:val="0"/>
          <w:numId w:val="0"/>
        </w:numPr>
        <w:ind w:left="3964" w:hanging="420"/>
      </w:pPr>
    </w:p>
    <w:p>
      <w:pPr>
        <w:pStyle w:val="7"/>
        <w:numPr>
          <w:ilvl w:val="3"/>
          <w:numId w:val="5"/>
        </w:numPr>
      </w:pPr>
      <w:r>
        <w:rPr>
          <w:rFonts w:hint="eastAsia"/>
        </w:rPr>
        <w:t>注意事项</w:t>
      </w:r>
    </w:p>
    <w:p>
      <w:pPr>
        <w:pStyle w:val="2"/>
        <w:ind w:firstLine="0" w:firstLineChars="0"/>
      </w:pPr>
      <w:r>
        <w:rPr>
          <w:rFonts w:hint="eastAsia"/>
        </w:rPr>
        <w:t>签订顺序为：1</w:t>
      </w:r>
      <w:r>
        <w:t>.</w:t>
      </w:r>
      <w:r>
        <w:rPr>
          <w:rFonts w:hint="eastAsia"/>
        </w:rPr>
        <w:t>医疗机构→生产/代理企业→配送企业。</w:t>
      </w:r>
    </w:p>
    <w:p>
      <w:pPr>
        <w:pStyle w:val="2"/>
        <w:ind w:firstLine="480"/>
      </w:pPr>
    </w:p>
    <w:p/>
    <w:p/>
    <w:p/>
    <w:p/>
    <w:p/>
    <w:p/>
    <w:p/>
    <w:p/>
    <w:p>
      <w:pPr>
        <w:jc w:val="center"/>
      </w:pPr>
    </w:p>
    <w:sectPr>
      <w:headerReference r:id="rId13" w:type="default"/>
      <w:footerReference r:id="rId14" w:type="default"/>
      <w:pgSz w:w="11906" w:h="16838"/>
      <w:pgMar w:top="1417" w:right="1701" w:bottom="1417" w:left="1701" w:header="851" w:footer="992" w:gutter="0"/>
      <w:pgNumType w:start="1"/>
      <w:cols w:space="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altName w:val="宋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spacing w:line="240" w:lineRule="auto"/>
      <w:ind w:firstLine="0" w:firstLineChars="0"/>
    </w:pPr>
    <w:r>
      <mc:AlternateContent>
        <mc:Choice Requires="wps">
          <w:drawing>
            <wp:anchor distT="0" distB="0" distL="114300" distR="114300" simplePos="0" relativeHeight="251661312" behindDoc="0" locked="0" layoutInCell="1" allowOverlap="1">
              <wp:simplePos x="0" y="0"/>
              <wp:positionH relativeFrom="margin">
                <wp:posOffset>2153920</wp:posOffset>
              </wp:positionH>
              <wp:positionV relativeFrom="paragraph">
                <wp:posOffset>40640</wp:posOffset>
              </wp:positionV>
              <wp:extent cx="1243965" cy="304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243965" cy="304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2"/>
                            <w:pBdr>
                              <w:top w:val="none" w:color="auto" w:sz="0" w:space="1"/>
                              <w:left w:val="none" w:color="auto" w:sz="0" w:space="4"/>
                              <w:bottom w:val="none" w:color="auto" w:sz="0" w:space="1"/>
                              <w:right w:val="none" w:color="auto" w:sz="0" w:space="4"/>
                              <w:between w:val="none" w:color="auto" w:sz="0" w:space="0"/>
                            </w:pBdr>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38</w:t>
                          </w:r>
                          <w:r>
                            <w:rPr>
                              <w:rFonts w:hint="eastAsia"/>
                            </w:rPr>
                            <w:fldChar w:fldCharType="end"/>
                          </w:r>
                          <w:r>
                            <w:rPr>
                              <w:rFonts w:hint="eastAsia"/>
                            </w:rPr>
                            <w:t xml:space="preserve"> 页 共 </w:t>
                          </w:r>
                          <w:r>
                            <w:t>3</w:t>
                          </w:r>
                          <w:r>
                            <w:rPr>
                              <w:rFonts w:hint="eastAsia"/>
                              <w:lang w:val="en-US" w:eastAsia="zh-CN"/>
                            </w:rPr>
                            <w:t>7</w:t>
                          </w:r>
                          <w:r>
                            <w:rPr>
                              <w:rFonts w:hint="eastAsia"/>
                            </w:rPr>
                            <w:t xml:space="preserve"> 页</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69.6pt;margin-top:3.2pt;height:24pt;width:97.95pt;mso-position-horizontal-relative:margin;z-index:251661312;mso-width-relative:page;mso-height-relative:page;" filled="f" stroked="f" coordsize="21600,21600" o:gfxdata="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jm23Z2AAAAAgBAAAPAAAAAAAAAAEAIAAAACIAAABkcnMvZG93bnJldi54&#10;bWxQSwECFAAUAAAACACHTuJAtk1aDzMCAABYBAAADgAAAAAAAAABACAAAAAnAQAAZHJzL2Uyb0Rv&#10;Yy54bWxQSwUGAAAAAAYABgBZAQAAzAUAAAAA&#10;">
              <v:fill on="f" focussize="0,0"/>
              <v:stroke on="f" weight="0.5pt"/>
              <v:imagedata o:title=""/>
              <o:lock v:ext="edit" aspectratio="f"/>
              <v:textbox inset="0mm,0mm,0mm,0mm">
                <w:txbxContent>
                  <w:p>
                    <w:pPr>
                      <w:pStyle w:val="22"/>
                      <w:pBdr>
                        <w:top w:val="none" w:color="auto" w:sz="0" w:space="1"/>
                        <w:left w:val="none" w:color="auto" w:sz="0" w:space="4"/>
                        <w:bottom w:val="none" w:color="auto" w:sz="0" w:space="1"/>
                        <w:right w:val="none" w:color="auto" w:sz="0" w:space="4"/>
                        <w:between w:val="none" w:color="auto" w:sz="0" w:space="0"/>
                      </w:pBdr>
                      <w:ind w:firstLine="360"/>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38</w:t>
                    </w:r>
                    <w:r>
                      <w:rPr>
                        <w:rFonts w:hint="eastAsia"/>
                      </w:rPr>
                      <w:fldChar w:fldCharType="end"/>
                    </w:r>
                    <w:r>
                      <w:rPr>
                        <w:rFonts w:hint="eastAsia"/>
                      </w:rPr>
                      <w:t xml:space="preserve"> 页 共 </w:t>
                    </w:r>
                    <w:r>
                      <w:t>3</w:t>
                    </w:r>
                    <w:r>
                      <w:rPr>
                        <w:rFonts w:hint="eastAsia"/>
                        <w:lang w:val="en-US" w:eastAsia="zh-CN"/>
                      </w:rPr>
                      <w:t>7</w:t>
                    </w:r>
                    <w:r>
                      <w:rPr>
                        <w:rFonts w:hint="eastAsia"/>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ind w:firstLine="0" w:firstLineChars="0"/>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r>
      <w:rPr>
        <w:rFonts w:hint="eastAsia"/>
        <w:sz w:val="18"/>
        <w:szCs w:val="18"/>
      </w:rPr>
      <w:t xml:space="preserve"> </w:t>
    </w:r>
    <w:r>
      <w:rPr>
        <w:sz w:val="18"/>
        <w:szCs w:val="18"/>
      </w:rPr>
      <w:t xml:space="preserve">                                           </w:t>
    </w:r>
    <w:r>
      <w:rPr>
        <w:rFonts w:hint="eastAsia"/>
        <w:sz w:val="18"/>
      </w:rPr>
      <w:t>用户手册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Bdr>
        <w:bottom w:val="single" w:color="auto" w:sz="4" w:space="1"/>
      </w:pBdr>
      <w:tabs>
        <w:tab w:val="right" w:pos="9600"/>
      </w:tabs>
      <w:bidi/>
      <w:spacing w:line="240" w:lineRule="auto"/>
      <w:ind w:right="360" w:firstLine="0" w:firstLineChars="0"/>
      <w:jc w:val="right"/>
      <w:rPr>
        <w:u w:val="single"/>
      </w:rPr>
    </w:pPr>
    <w:r>
      <w:rPr>
        <w:rFonts w:hint="eastAsia"/>
        <w:szCs w:val="18"/>
      </w:rPr>
      <w:t>新疆维吾尔自治区药品</w:t>
    </w:r>
    <w:r>
      <w:rPr>
        <w:szCs w:val="18"/>
      </w:rPr>
      <w:t>和医用</w:t>
    </w:r>
    <w:r>
      <w:rPr>
        <w:rFonts w:hint="eastAsia"/>
        <w:szCs w:val="18"/>
      </w:rPr>
      <w:t>耗材招采管理</w:t>
    </w:r>
    <w:r>
      <w:rPr>
        <w:szCs w:val="18"/>
      </w:rPr>
      <w:t>系统</w:t>
    </w:r>
    <w:r>
      <w:rPr>
        <w:rFonts w:hint="eastAsia"/>
        <w:szCs w:val="18"/>
      </w:rPr>
      <w:t xml:space="preserve"> </w:t>
    </w:r>
    <w:r>
      <w:rPr>
        <w:rFonts w:hint="eastAsia"/>
      </w:rPr>
      <w:t xml:space="preserve">                                                       </w:t>
    </w:r>
    <w:r>
      <w:t xml:space="preserve"> 用户手册</w:t>
    </w:r>
    <w:r>
      <w:rPr>
        <w:rFonts w:hint="eastAsia"/>
      </w:rPr>
      <w:t xml:space="preserve"> </w:t>
    </w:r>
    <w:r>
      <mc:AlternateContent>
        <mc:Choice Requires="wps">
          <w:drawing>
            <wp:anchor distT="0" distB="0" distL="114300" distR="114300" simplePos="0" relativeHeight="251662336" behindDoc="0" locked="0" layoutInCell="1" allowOverlap="1">
              <wp:simplePos x="0" y="0"/>
              <wp:positionH relativeFrom="margin">
                <wp:posOffset>14664690</wp:posOffset>
              </wp:positionH>
              <wp:positionV relativeFrom="paragraph">
                <wp:posOffset>-457835</wp:posOffset>
              </wp:positionV>
              <wp:extent cx="2552065" cy="18478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2552065" cy="18478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sz w:val="18"/>
                              <w:szCs w:val="18"/>
                            </w:rPr>
                          </w:pPr>
                          <w:r>
                            <w:rPr>
                              <w:rFonts w:hint="eastAsia"/>
                              <w:sz w:val="18"/>
                              <w:szCs w:val="18"/>
                            </w:rPr>
                            <w:t>新疆生产建设兵团医疗保障局医疗保障信息平台二期建设工程</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154.7pt;margin-top:-36.05pt;height:14.55pt;width:200.95pt;mso-position-horizontal-relative:margin;z-index:251662336;mso-width-relative:page;mso-height-relative:page;" filled="f" stroked="f" coordsize="21600,21600" o:gfxdata="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BtH9W2wAAAA0BAAAPAAAAAAAAAAEAIAAAACIAAABkcnMvZG93bnJl&#10;di54bWxQSwECFAAUAAAACACHTuJA8Ph0ezMCAABYBAAADgAAAAAAAAABACAAAAAqAQAAZHJzL2Uy&#10;b0RvYy54bWxQSwUGAAAAAAYABgBZAQAAzwUAAAAA&#10;">
              <v:fill on="f" focussize="0,0"/>
              <v:stroke on="f" weight="0.5pt"/>
              <v:imagedata o:title=""/>
              <o:lock v:ext="edit" aspectratio="f"/>
              <v:textbox inset="0mm,0mm,0mm,0mm">
                <w:txbxContent>
                  <w:p>
                    <w:pPr>
                      <w:ind w:firstLine="0" w:firstLineChars="0"/>
                      <w:rPr>
                        <w:sz w:val="18"/>
                        <w:szCs w:val="18"/>
                      </w:rPr>
                    </w:pPr>
                    <w:r>
                      <w:rPr>
                        <w:rFonts w:hint="eastAsia"/>
                        <w:sz w:val="18"/>
                        <w:szCs w:val="18"/>
                      </w:rPr>
                      <w:t>新疆生产建设兵团医疗保障局医疗保障信息平台二期建设工程</w:t>
                    </w:r>
                  </w:p>
                </w:txbxContent>
              </v:textbox>
            </v:shape>
          </w:pict>
        </mc:Fallback>
      </mc:AlternateContent>
    </w:r>
  </w:p>
  <w:p>
    <w:pPr>
      <w:pStyle w:val="23"/>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right"/>
    </w:pPr>
    <w:r>
      <w:rPr>
        <w:sz w:val="18"/>
      </w:rPr>
      <mc:AlternateContent>
        <mc:Choice Requires="wps">
          <w:drawing>
            <wp:anchor distT="0" distB="0" distL="114300" distR="114300" simplePos="0" relativeHeight="251659264" behindDoc="0" locked="0" layoutInCell="1" allowOverlap="1">
              <wp:simplePos x="0" y="0"/>
              <wp:positionH relativeFrom="margin">
                <wp:posOffset>18415</wp:posOffset>
              </wp:positionH>
              <wp:positionV relativeFrom="paragraph">
                <wp:posOffset>-1270</wp:posOffset>
              </wp:positionV>
              <wp:extent cx="2552065" cy="212090"/>
              <wp:effectExtent l="0" t="0" r="635" b="0"/>
              <wp:wrapNone/>
              <wp:docPr id="5" name="文本框 5"/>
              <wp:cNvGraphicFramePr/>
              <a:graphic xmlns:a="http://schemas.openxmlformats.org/drawingml/2006/main">
                <a:graphicData uri="http://schemas.microsoft.com/office/word/2010/wordprocessingShape">
                  <wps:wsp>
                    <wps:cNvSpPr txBox="1"/>
                    <wps:spPr>
                      <a:xfrm>
                        <a:off x="0" y="0"/>
                        <a:ext cx="2552131" cy="2120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sz w:val="18"/>
                              <w:szCs w:val="18"/>
                            </w:rPr>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p>
                        <w:p>
                          <w:pPr>
                            <w:ind w:firstLine="0" w:firstLineChars="0"/>
                            <w:rPr>
                              <w:sz w:val="18"/>
                              <w:szCs w:val="18"/>
                            </w:rPr>
                          </w:pPr>
                          <w:r>
                            <w:rPr>
                              <w:rFonts w:hint="eastAsia"/>
                              <w:szCs w:val="18"/>
                            </w:rPr>
                            <w:t>采管理</w:t>
                          </w:r>
                          <w:r>
                            <w:rPr>
                              <w:szCs w:val="18"/>
                            </w:rPr>
                            <w:t>系统</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45pt;margin-top:-0.1pt;height:16.7pt;width:200.95pt;mso-position-horizontal-relative:margin;z-index:251659264;mso-width-relative:page;mso-height-relative:page;" filled="f" stroked="f" coordsize="21600,21600" o:gfxdata="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zrKYtNUAAAAGAQAADwAAAAAAAAABACAAAAAiAAAAZHJzL2Rvd25yZXYueG1sUEsB&#10;AhQAFAAAAAgAh07iQFwrp3oxAgAAVgQAAA4AAAAAAAAAAQAgAAAAJAEAAGRycy9lMm9Eb2MueG1s&#10;UEsFBgAAAAAGAAYAWQEAAMcFAAAAAA==&#10;">
              <v:fill on="f" focussize="0,0"/>
              <v:stroke on="f" weight="0.5pt"/>
              <v:imagedata o:title=""/>
              <o:lock v:ext="edit" aspectratio="f"/>
              <v:textbox inset="0mm,0mm,0mm,0mm">
                <w:txbxContent>
                  <w:p>
                    <w:pPr>
                      <w:ind w:firstLine="0" w:firstLineChars="0"/>
                      <w:rPr>
                        <w:sz w:val="18"/>
                        <w:szCs w:val="18"/>
                      </w:rPr>
                    </w:pPr>
                    <w:r>
                      <w:rPr>
                        <w:rFonts w:hint="eastAsia"/>
                        <w:sz w:val="18"/>
                        <w:szCs w:val="18"/>
                      </w:rPr>
                      <w:t>新疆维吾尔自治区药品</w:t>
                    </w:r>
                    <w:r>
                      <w:rPr>
                        <w:sz w:val="18"/>
                        <w:szCs w:val="18"/>
                      </w:rPr>
                      <w:t>和医用</w:t>
                    </w:r>
                    <w:r>
                      <w:rPr>
                        <w:rFonts w:hint="eastAsia"/>
                        <w:sz w:val="18"/>
                        <w:szCs w:val="18"/>
                      </w:rPr>
                      <w:t>耗材招采管理</w:t>
                    </w:r>
                    <w:r>
                      <w:rPr>
                        <w:sz w:val="18"/>
                        <w:szCs w:val="18"/>
                      </w:rPr>
                      <w:t>系统</w:t>
                    </w:r>
                  </w:p>
                  <w:p>
                    <w:pPr>
                      <w:ind w:firstLine="0" w:firstLineChars="0"/>
                      <w:rPr>
                        <w:sz w:val="18"/>
                        <w:szCs w:val="18"/>
                      </w:rPr>
                    </w:pPr>
                    <w:r>
                      <w:rPr>
                        <w:rFonts w:hint="eastAsia"/>
                        <w:szCs w:val="18"/>
                      </w:rPr>
                      <w:t>采管理</w:t>
                    </w:r>
                    <w:r>
                      <w:rPr>
                        <w:szCs w:val="18"/>
                      </w:rPr>
                      <w:t>系统</w:t>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posOffset>8044815</wp:posOffset>
              </wp:positionH>
              <wp:positionV relativeFrom="paragraph">
                <wp:posOffset>83185</wp:posOffset>
              </wp:positionV>
              <wp:extent cx="847725" cy="210820"/>
              <wp:effectExtent l="0" t="0" r="0" b="0"/>
              <wp:wrapNone/>
              <wp:docPr id="6" name="文本框 6"/>
              <wp:cNvGraphicFramePr/>
              <a:graphic xmlns:a="http://schemas.openxmlformats.org/drawingml/2006/main">
                <a:graphicData uri="http://schemas.microsoft.com/office/word/2010/wordprocessingShape">
                  <wps:wsp>
                    <wps:cNvSpPr txBox="1"/>
                    <wps:spPr>
                      <a:xfrm>
                        <a:off x="0" y="0"/>
                        <a:ext cx="847725" cy="2108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3"/>
                            <w:ind w:firstLine="360"/>
                          </w:pPr>
                          <w:r>
                            <w:rPr>
                              <w:rFonts w:hint="eastAsia"/>
                            </w:rPr>
                            <w:t>接口规范</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633.45pt;margin-top:6.55pt;height:16.6pt;width:66.75pt;mso-position-horizontal-relative:margin;z-index:251660288;mso-width-relative:page;mso-height-relative:page;" filled="f" stroked="f" coordsize="21600,21600" o:gfxdata="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HznkxrZAAAACwEAAA8AAAAAAAAAAQAgAAAAIgAAAGRycy9kb3ducmV2Lnht&#10;bFBLAQIUABQAAAAIAIdO4kCqdB1iMQIAAFUEAAAOAAAAAAAAAAEAIAAAACgBAABkcnMvZTJvRG9j&#10;LnhtbFBLBQYAAAAABgAGAFkBAADLBQAAAAA=&#10;">
              <v:fill on="f" focussize="0,0"/>
              <v:stroke on="f" weight="0.5pt"/>
              <v:imagedata o:title=""/>
              <o:lock v:ext="edit" aspectratio="f"/>
              <v:textbox inset="0mm,0mm,0mm,0mm">
                <w:txbxContent>
                  <w:p>
                    <w:pPr>
                      <w:pStyle w:val="23"/>
                      <w:ind w:firstLine="360"/>
                    </w:pPr>
                    <w:r>
                      <w:rPr>
                        <w:rFonts w:hint="eastAsia"/>
                      </w:rPr>
                      <w:t>接口规范</w:t>
                    </w:r>
                  </w:p>
                </w:txbxContent>
              </v:textbox>
            </v:shape>
          </w:pict>
        </mc:Fallback>
      </mc:AlternateContent>
    </w:r>
    <w:r>
      <w:rPr>
        <w:rFonts w:hint="eastAsia"/>
        <w:sz w:val="18"/>
      </w:rPr>
      <w:t>用户手册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63F9DB"/>
    <w:multiLevelType w:val="multilevel"/>
    <w:tmpl w:val="8163F9DB"/>
    <w:lvl w:ilvl="0" w:tentative="0">
      <w:start w:val="5"/>
      <w:numFmt w:val="decimal"/>
      <w:suff w:val="space"/>
      <w:lvlText w:val="第%1章"/>
      <w:lvlJc w:val="left"/>
      <w:pPr>
        <w:ind w:left="432" w:hanging="432"/>
      </w:pPr>
      <w:rPr>
        <w:rFonts w:hint="eastAsia" w:ascii="宋体" w:hAnsi="宋体" w:eastAsia="黑体" w:cs="宋体"/>
        <w:b w:val="0"/>
        <w:sz w:val="36"/>
      </w:rPr>
    </w:lvl>
    <w:lvl w:ilvl="1" w:tentative="0">
      <w:start w:val="1"/>
      <w:numFmt w:val="decimal"/>
      <w:isLgl/>
      <w:suff w:val="space"/>
      <w:lvlText w:val="%1.%2"/>
      <w:lvlJc w:val="left"/>
      <w:pPr>
        <w:ind w:left="680" w:hanging="680"/>
      </w:pPr>
      <w:rPr>
        <w:rFonts w:hint="eastAsia" w:ascii="宋体" w:hAnsi="宋体" w:eastAsia="宋体" w:cs="宋体"/>
        <w:b/>
        <w:bCs w:val="0"/>
        <w:sz w:val="28"/>
        <w:szCs w:val="28"/>
      </w:rPr>
    </w:lvl>
    <w:lvl w:ilvl="2" w:tentative="0">
      <w:start w:val="1"/>
      <w:numFmt w:val="decimal"/>
      <w:isLgl/>
      <w:suff w:val="space"/>
      <w:lvlText w:val="%1.%2.%3"/>
      <w:lvlJc w:val="left"/>
      <w:pPr>
        <w:ind w:left="680" w:hanging="680"/>
      </w:pPr>
      <w:rPr>
        <w:rFonts w:hint="eastAsia" w:ascii="宋体" w:hAnsi="宋体" w:eastAsia="宋体" w:cs="宋体"/>
        <w:b/>
        <w:bCs w:val="0"/>
        <w:sz w:val="28"/>
      </w:rPr>
    </w:lvl>
    <w:lvl w:ilvl="3" w:tentative="0">
      <w:start w:val="1"/>
      <w:numFmt w:val="decimal"/>
      <w:isLgl/>
      <w:suff w:val="space"/>
      <w:lvlText w:val="%1.%2.%3.%4"/>
      <w:lvlJc w:val="left"/>
      <w:pPr>
        <w:ind w:left="680" w:hanging="680"/>
      </w:pPr>
      <w:rPr>
        <w:rFonts w:hint="eastAsia" w:ascii="宋体" w:hAnsi="宋体" w:eastAsia="宋体"/>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4" w:tentative="0">
      <w:start w:val="1"/>
      <w:numFmt w:val="decimal"/>
      <w:isLgl/>
      <w:suff w:val="space"/>
      <w:lvlText w:val="%1.%2.%3.%4.%5"/>
      <w:lvlJc w:val="left"/>
      <w:pPr>
        <w:ind w:left="822" w:hanging="680"/>
      </w:pPr>
      <w:rPr>
        <w:rFonts w:hint="eastAsia"/>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5" w:tentative="0">
      <w:start w:val="1"/>
      <w:numFmt w:val="decimal"/>
      <w:isLgl/>
      <w:suff w:val="space"/>
      <w:lvlText w:val="%1.%2.%3.%4.%5.%6"/>
      <w:lvlJc w:val="left"/>
      <w:pPr>
        <w:ind w:left="680" w:hanging="680"/>
      </w:pPr>
      <w:rPr>
        <w:rFonts w:hint="eastAsia" w:ascii="宋体" w:hAnsi="宋体" w:eastAsia="宋体" w:cs="宋体"/>
        <w:sz w:val="24"/>
      </w:rPr>
    </w:lvl>
    <w:lvl w:ilvl="6" w:tentative="0">
      <w:start w:val="1"/>
      <w:numFmt w:val="decimal"/>
      <w:isLgl/>
      <w:suff w:val="space"/>
      <w:lvlText w:val="%1.%2.%3.%4.%5.%6.%7"/>
      <w:lvlJc w:val="left"/>
      <w:pPr>
        <w:ind w:left="680" w:hanging="680"/>
      </w:pPr>
      <w:rPr>
        <w:rFonts w:hint="eastAsia" w:ascii="宋体" w:hAnsi="宋体" w:eastAsia="宋体" w:cs="宋体"/>
        <w:sz w:val="24"/>
      </w:rPr>
    </w:lvl>
    <w:lvl w:ilvl="7" w:tentative="0">
      <w:start w:val="1"/>
      <w:numFmt w:val="decimal"/>
      <w:isLgl/>
      <w:suff w:val="space"/>
      <w:lvlText w:val="%1.%2.%3.%4.%5.%6.%7.%8"/>
      <w:lvlJc w:val="left"/>
      <w:pPr>
        <w:ind w:left="680" w:hanging="680"/>
      </w:pPr>
      <w:rPr>
        <w:rFonts w:hint="eastAsia" w:ascii="宋体" w:hAnsi="宋体" w:eastAsia="宋体" w:cs="宋体"/>
        <w:sz w:val="24"/>
      </w:rPr>
    </w:lvl>
    <w:lvl w:ilvl="8" w:tentative="0">
      <w:start w:val="1"/>
      <w:numFmt w:val="decimal"/>
      <w:isLgl/>
      <w:suff w:val="space"/>
      <w:lvlText w:val="%1.%2.%3.%4.%5.%6.%7.%8.%9"/>
      <w:lvlJc w:val="left"/>
      <w:pPr>
        <w:ind w:left="680" w:hanging="680"/>
      </w:pPr>
      <w:rPr>
        <w:rFonts w:hint="eastAsia" w:ascii="宋体" w:hAnsi="宋体" w:eastAsia="宋体" w:cs="宋体"/>
        <w:sz w:val="24"/>
      </w:rPr>
    </w:lvl>
  </w:abstractNum>
  <w:abstractNum w:abstractNumId="1">
    <w:nsid w:val="E057BFBD"/>
    <w:multiLevelType w:val="multilevel"/>
    <w:tmpl w:val="E057BFBD"/>
    <w:lvl w:ilvl="0" w:tentative="0">
      <w:start w:val="1"/>
      <w:numFmt w:val="chineseCounting"/>
      <w:suff w:val="space"/>
      <w:lvlText w:val="第%1章"/>
      <w:lvlJc w:val="left"/>
      <w:pPr>
        <w:ind w:left="432" w:hanging="432"/>
      </w:pPr>
      <w:rPr>
        <w:rFonts w:hint="eastAsia" w:ascii="宋体" w:hAnsi="宋体" w:eastAsia="黑体" w:cs="宋体"/>
        <w:b w:val="0"/>
        <w:sz w:val="36"/>
      </w:rPr>
    </w:lvl>
    <w:lvl w:ilvl="1" w:tentative="0">
      <w:start w:val="1"/>
      <w:numFmt w:val="decimal"/>
      <w:isLgl/>
      <w:suff w:val="space"/>
      <w:lvlText w:val="%1.%2"/>
      <w:lvlJc w:val="left"/>
      <w:pPr>
        <w:ind w:left="680" w:hanging="680"/>
      </w:pPr>
      <w:rPr>
        <w:rFonts w:hint="eastAsia" w:ascii="宋体" w:hAnsi="宋体" w:eastAsia="宋体" w:cs="宋体"/>
        <w:b/>
        <w:bCs w:val="0"/>
        <w:sz w:val="28"/>
        <w:szCs w:val="28"/>
      </w:rPr>
    </w:lvl>
    <w:lvl w:ilvl="2" w:tentative="0">
      <w:start w:val="1"/>
      <w:numFmt w:val="decimal"/>
      <w:isLgl/>
      <w:suff w:val="space"/>
      <w:lvlText w:val="%1.%2.%3"/>
      <w:lvlJc w:val="left"/>
      <w:pPr>
        <w:ind w:left="680" w:hanging="680"/>
      </w:pPr>
      <w:rPr>
        <w:rFonts w:hint="eastAsia" w:ascii="宋体" w:hAnsi="宋体" w:eastAsia="宋体" w:cs="宋体"/>
        <w:b/>
        <w:bCs w:val="0"/>
        <w:sz w:val="28"/>
      </w:rPr>
    </w:lvl>
    <w:lvl w:ilvl="3" w:tentative="0">
      <w:start w:val="1"/>
      <w:numFmt w:val="decimal"/>
      <w:isLgl/>
      <w:suff w:val="space"/>
      <w:lvlText w:val="%1.%2.%3.%4"/>
      <w:lvlJc w:val="left"/>
      <w:pPr>
        <w:ind w:left="680" w:hanging="680"/>
      </w:pPr>
      <w:rPr>
        <w:rFonts w:hint="eastAsia" w:ascii="宋体" w:hAnsi="宋体" w:eastAsia="宋体"/>
        <w:b/>
        <w:bCs/>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4" w:tentative="0">
      <w:start w:val="1"/>
      <w:numFmt w:val="decimal"/>
      <w:isLgl/>
      <w:suff w:val="space"/>
      <w:lvlText w:val="%1.%2.%3.%4.%5"/>
      <w:lvlJc w:val="left"/>
      <w:pPr>
        <w:ind w:left="680" w:hanging="680"/>
      </w:pPr>
      <w:rPr>
        <w:rFonts w:hint="eastAsia"/>
        <w:b w:val="0"/>
        <w:bCs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ligatures w14:val="none"/>
        <w14:numForm w14:val="default"/>
        <w14:numSpacing w14:val="default"/>
      </w:rPr>
    </w:lvl>
    <w:lvl w:ilvl="5" w:tentative="0">
      <w:start w:val="1"/>
      <w:numFmt w:val="decimal"/>
      <w:isLgl/>
      <w:suff w:val="space"/>
      <w:lvlText w:val="%1.%2.%3.%4.%5.%6"/>
      <w:lvlJc w:val="left"/>
      <w:pPr>
        <w:ind w:left="680" w:hanging="680"/>
      </w:pPr>
      <w:rPr>
        <w:rFonts w:hint="eastAsia" w:ascii="宋体" w:hAnsi="宋体" w:eastAsia="宋体" w:cs="宋体"/>
        <w:sz w:val="24"/>
      </w:rPr>
    </w:lvl>
    <w:lvl w:ilvl="6" w:tentative="0">
      <w:start w:val="1"/>
      <w:numFmt w:val="decimal"/>
      <w:isLgl/>
      <w:suff w:val="space"/>
      <w:lvlText w:val="%1.%2.%3.%4.%5.%6.%7"/>
      <w:lvlJc w:val="left"/>
      <w:pPr>
        <w:ind w:left="680" w:hanging="680"/>
      </w:pPr>
      <w:rPr>
        <w:rFonts w:hint="eastAsia" w:ascii="宋体" w:hAnsi="宋体" w:eastAsia="宋体" w:cs="宋体"/>
        <w:sz w:val="24"/>
      </w:rPr>
    </w:lvl>
    <w:lvl w:ilvl="7" w:tentative="0">
      <w:start w:val="1"/>
      <w:numFmt w:val="decimal"/>
      <w:isLgl/>
      <w:suff w:val="space"/>
      <w:lvlText w:val="%1.%2.%3.%4.%5.%6.%7.%8"/>
      <w:lvlJc w:val="left"/>
      <w:pPr>
        <w:ind w:left="680" w:hanging="680"/>
      </w:pPr>
      <w:rPr>
        <w:rFonts w:hint="eastAsia" w:ascii="宋体" w:hAnsi="宋体" w:eastAsia="宋体" w:cs="宋体"/>
        <w:sz w:val="24"/>
      </w:rPr>
    </w:lvl>
    <w:lvl w:ilvl="8" w:tentative="0">
      <w:start w:val="1"/>
      <w:numFmt w:val="decimal"/>
      <w:isLgl/>
      <w:suff w:val="space"/>
      <w:lvlText w:val="%1.%2.%3.%4.%5.%6.%7.%8.%9"/>
      <w:lvlJc w:val="left"/>
      <w:pPr>
        <w:ind w:left="680" w:hanging="680"/>
      </w:pPr>
      <w:rPr>
        <w:rFonts w:hint="eastAsia" w:ascii="宋体" w:hAnsi="宋体" w:eastAsia="宋体" w:cs="宋体"/>
        <w:sz w:val="24"/>
      </w:rPr>
    </w:lvl>
  </w:abstractNum>
  <w:abstractNum w:abstractNumId="2">
    <w:nsid w:val="01F82F49"/>
    <w:multiLevelType w:val="multilevel"/>
    <w:tmpl w:val="01F82F49"/>
    <w:lvl w:ilvl="0" w:tentative="0">
      <w:start w:val="1"/>
      <w:numFmt w:val="decimal"/>
      <w:pStyle w:val="66"/>
      <w:suff w:val="space"/>
      <w:lvlText w:val="图%1"/>
      <w:lvlJc w:val="left"/>
      <w:pPr>
        <w:ind w:left="3964" w:hanging="420"/>
      </w:pPr>
      <w:rPr>
        <w:rFonts w:hint="eastAsia"/>
        <w:sz w:val="18"/>
        <w:szCs w:val="18"/>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3">
    <w:nsid w:val="138C1702"/>
    <w:multiLevelType w:val="multilevel"/>
    <w:tmpl w:val="138C1702"/>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13962811"/>
    <w:multiLevelType w:val="multilevel"/>
    <w:tmpl w:val="13962811"/>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
    <w:nsid w:val="46F56E6A"/>
    <w:multiLevelType w:val="multilevel"/>
    <w:tmpl w:val="46F56E6A"/>
    <w:lvl w:ilvl="0" w:tentative="0">
      <w:start w:val="1"/>
      <w:numFmt w:val="chineseCountingThousand"/>
      <w:pStyle w:val="4"/>
      <w:lvlText w:val="第%1章"/>
      <w:lvlJc w:val="left"/>
      <w:pPr>
        <w:ind w:left="420" w:hanging="420"/>
      </w:pPr>
      <w:rPr>
        <w:rFonts w:hint="eastAsia"/>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decimal"/>
      <w:pStyle w:val="5"/>
      <w:suff w:val="space"/>
      <w:lvlText w:val="%1.%2"/>
      <w:lvlJc w:val="left"/>
      <w:pPr>
        <w:ind w:left="0" w:firstLine="0"/>
      </w:pPr>
      <w:rPr>
        <w:rFonts w:hint="eastAsia" w:ascii="宋体" w:hAnsi="宋体" w:eastAsia="宋体"/>
        <w:b/>
        <w:bCs/>
        <w:i w:val="0"/>
        <w:iCs w:val="0"/>
        <w:vanish w:val="0"/>
        <w:color w:val="auto"/>
        <w:w w:val="100"/>
        <w:sz w:val="24"/>
        <w:szCs w:val="24"/>
        <w:u w:val="none"/>
        <w14:shadow w14:blurRad="0" w14:dist="0" w14:dir="0" w14:sx="0" w14:sy="0" w14:kx="0" w14:ky="0" w14:algn="none">
          <w14:srgbClr w14:val="000000"/>
        </w14:shadow>
      </w:rPr>
    </w:lvl>
    <w:lvl w:ilvl="2" w:tentative="0">
      <w:start w:val="1"/>
      <w:numFmt w:val="decimal"/>
      <w:pStyle w:val="6"/>
      <w:suff w:val="space"/>
      <w:lvlText w:val="%1.%2.%3"/>
      <w:lvlJc w:val="left"/>
      <w:pPr>
        <w:ind w:left="0" w:firstLine="0"/>
      </w:pPr>
      <w:rPr>
        <w:rFonts w:hint="eastAsia" w:ascii="宋体" w:hAnsi="宋体" w:eastAsia="宋体"/>
        <w:b/>
        <w:bCs/>
        <w:i w:val="0"/>
        <w:iCs w:val="0"/>
        <w:vanish w:val="0"/>
        <w:color w:val="auto"/>
        <w:w w:val="100"/>
        <w:sz w:val="24"/>
        <w:szCs w:val="24"/>
        <w:u w:val="none"/>
        <w14:shadow w14:blurRad="0" w14:dist="0" w14:dir="0" w14:sx="0" w14:sy="0" w14:kx="0" w14:ky="0" w14:algn="none">
          <w14:srgbClr w14:val="000000"/>
        </w14:shadow>
      </w:rPr>
    </w:lvl>
    <w:lvl w:ilvl="3" w:tentative="0">
      <w:start w:val="1"/>
      <w:numFmt w:val="decimal"/>
      <w:pStyle w:val="7"/>
      <w:suff w:val="space"/>
      <w:lvlText w:val="%1.%2.%3.%4"/>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4" w:tentative="0">
      <w:start w:val="1"/>
      <w:numFmt w:val="decimal"/>
      <w:pStyle w:val="8"/>
      <w:suff w:val="space"/>
      <w:lvlText w:val="5.%2.%3.%4.%5"/>
      <w:lvlJc w:val="left"/>
      <w:pPr>
        <w:ind w:left="85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5" w:tentative="0">
      <w:start w:val="1"/>
      <w:numFmt w:val="decimal"/>
      <w:pStyle w:val="9"/>
      <w:suff w:val="space"/>
      <w:lvlText w:val="%1.%2.%3.%4.%5.%6"/>
      <w:lvlJc w:val="left"/>
      <w:pPr>
        <w:ind w:left="567"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6" w:tentative="0">
      <w:start w:val="1"/>
      <w:numFmt w:val="decimal"/>
      <w:pStyle w:val="10"/>
      <w:suff w:val="space"/>
      <w:lvlText w:val="%1.%2.%3.%4.%5.%6.%7"/>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7" w:tentative="0">
      <w:start w:val="1"/>
      <w:numFmt w:val="decimal"/>
      <w:pStyle w:val="11"/>
      <w:suff w:val="space"/>
      <w:lvlText w:val="%1.%2.%3.%4.%5.%6.%7.%8"/>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lvl w:ilvl="8" w:tentative="0">
      <w:start w:val="1"/>
      <w:numFmt w:val="decimal"/>
      <w:pStyle w:val="12"/>
      <w:suff w:val="space"/>
      <w:lvlText w:val="%1.%2.%3.%4.%5.%6.%7.%8.%9"/>
      <w:lvlJc w:val="left"/>
      <w:pPr>
        <w:ind w:left="0" w:firstLine="0"/>
      </w:pPr>
      <w:rPr>
        <w:rFonts w:hint="eastAsia" w:ascii="宋体" w:hAnsi="宋体" w:eastAsia="宋体"/>
        <w:b/>
        <w:bCs/>
        <w:i w:val="0"/>
        <w:iCs w:val="0"/>
        <w:vanish w:val="0"/>
        <w:color w:val="auto"/>
        <w:w w:val="100"/>
        <w:sz w:val="21"/>
        <w:szCs w:val="21"/>
        <w:u w:val="none"/>
        <w14:shadow w14:blurRad="0" w14:dist="0" w14:dir="0" w14:sx="0" w14:sy="0" w14:kx="0" w14:ky="0" w14:algn="none">
          <w14:srgbClr w14:val="000000"/>
        </w14:shadow>
      </w:rPr>
    </w:lvl>
  </w:abstractNum>
  <w:num w:numId="1">
    <w:abstractNumId w:val="5"/>
  </w:num>
  <w:num w:numId="2">
    <w:abstractNumId w:val="2"/>
  </w:num>
  <w:num w:numId="3">
    <w:abstractNumId w:val="3"/>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hideSpellingErrors/>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NjODgwMThkNjcyMWUwZDgwNTIwNDU2NmQxMzNjYjQifQ=="/>
  </w:docVars>
  <w:rsids>
    <w:rsidRoot w:val="23EA091D"/>
    <w:rsid w:val="00010F73"/>
    <w:rsid w:val="00013877"/>
    <w:rsid w:val="0003234E"/>
    <w:rsid w:val="00052254"/>
    <w:rsid w:val="00065A3E"/>
    <w:rsid w:val="00070C36"/>
    <w:rsid w:val="00073F07"/>
    <w:rsid w:val="00091163"/>
    <w:rsid w:val="00091AE1"/>
    <w:rsid w:val="000A4788"/>
    <w:rsid w:val="000A50B7"/>
    <w:rsid w:val="000B0714"/>
    <w:rsid w:val="000C01BD"/>
    <w:rsid w:val="000C219B"/>
    <w:rsid w:val="000C6C8B"/>
    <w:rsid w:val="000D6DDD"/>
    <w:rsid w:val="000E3193"/>
    <w:rsid w:val="000F1862"/>
    <w:rsid w:val="0010348B"/>
    <w:rsid w:val="00107942"/>
    <w:rsid w:val="00112A0F"/>
    <w:rsid w:val="00112C4E"/>
    <w:rsid w:val="00121668"/>
    <w:rsid w:val="001235B8"/>
    <w:rsid w:val="0014301A"/>
    <w:rsid w:val="00150F47"/>
    <w:rsid w:val="0015108F"/>
    <w:rsid w:val="00175A96"/>
    <w:rsid w:val="00187C17"/>
    <w:rsid w:val="0019006C"/>
    <w:rsid w:val="00197AF4"/>
    <w:rsid w:val="001A2E11"/>
    <w:rsid w:val="001A4680"/>
    <w:rsid w:val="001C0EE3"/>
    <w:rsid w:val="001C0F8E"/>
    <w:rsid w:val="001C6B1B"/>
    <w:rsid w:val="001D1B28"/>
    <w:rsid w:val="001E073E"/>
    <w:rsid w:val="001E6C55"/>
    <w:rsid w:val="001E72D8"/>
    <w:rsid w:val="001F2068"/>
    <w:rsid w:val="00201107"/>
    <w:rsid w:val="002028E2"/>
    <w:rsid w:val="00206B27"/>
    <w:rsid w:val="002107C5"/>
    <w:rsid w:val="0021098E"/>
    <w:rsid w:val="0021716C"/>
    <w:rsid w:val="0022088F"/>
    <w:rsid w:val="00225842"/>
    <w:rsid w:val="0022625F"/>
    <w:rsid w:val="00234F2E"/>
    <w:rsid w:val="0024266E"/>
    <w:rsid w:val="00251999"/>
    <w:rsid w:val="00257225"/>
    <w:rsid w:val="00261BAE"/>
    <w:rsid w:val="0026292E"/>
    <w:rsid w:val="0026430C"/>
    <w:rsid w:val="00290090"/>
    <w:rsid w:val="00293C38"/>
    <w:rsid w:val="0029574C"/>
    <w:rsid w:val="00297554"/>
    <w:rsid w:val="002C6141"/>
    <w:rsid w:val="002D1317"/>
    <w:rsid w:val="002E50A5"/>
    <w:rsid w:val="002F5FBA"/>
    <w:rsid w:val="00300171"/>
    <w:rsid w:val="00303B72"/>
    <w:rsid w:val="0030673C"/>
    <w:rsid w:val="003148D9"/>
    <w:rsid w:val="003158E3"/>
    <w:rsid w:val="00326E71"/>
    <w:rsid w:val="00331D28"/>
    <w:rsid w:val="00337195"/>
    <w:rsid w:val="00343401"/>
    <w:rsid w:val="00351902"/>
    <w:rsid w:val="00354B58"/>
    <w:rsid w:val="003561AD"/>
    <w:rsid w:val="00356455"/>
    <w:rsid w:val="00357998"/>
    <w:rsid w:val="00367560"/>
    <w:rsid w:val="00376E04"/>
    <w:rsid w:val="00386698"/>
    <w:rsid w:val="00392942"/>
    <w:rsid w:val="003A16B1"/>
    <w:rsid w:val="003A7AFB"/>
    <w:rsid w:val="003B0FF7"/>
    <w:rsid w:val="003B3CA1"/>
    <w:rsid w:val="003D494A"/>
    <w:rsid w:val="003F1D66"/>
    <w:rsid w:val="004209BD"/>
    <w:rsid w:val="00423BF9"/>
    <w:rsid w:val="0042469E"/>
    <w:rsid w:val="00426011"/>
    <w:rsid w:val="004377E4"/>
    <w:rsid w:val="00440233"/>
    <w:rsid w:val="004408DF"/>
    <w:rsid w:val="00443072"/>
    <w:rsid w:val="00444B3A"/>
    <w:rsid w:val="0044781C"/>
    <w:rsid w:val="0045495E"/>
    <w:rsid w:val="0046154D"/>
    <w:rsid w:val="00470263"/>
    <w:rsid w:val="00471EF1"/>
    <w:rsid w:val="004742C0"/>
    <w:rsid w:val="00474A2F"/>
    <w:rsid w:val="00482DAA"/>
    <w:rsid w:val="00484FA1"/>
    <w:rsid w:val="004A0630"/>
    <w:rsid w:val="004A5A7A"/>
    <w:rsid w:val="004C0257"/>
    <w:rsid w:val="004C0597"/>
    <w:rsid w:val="004C188C"/>
    <w:rsid w:val="004C5480"/>
    <w:rsid w:val="004D2E91"/>
    <w:rsid w:val="004D4A7A"/>
    <w:rsid w:val="004D7CB8"/>
    <w:rsid w:val="004E7A7F"/>
    <w:rsid w:val="004F6911"/>
    <w:rsid w:val="0051713B"/>
    <w:rsid w:val="005207FA"/>
    <w:rsid w:val="00530252"/>
    <w:rsid w:val="005361D2"/>
    <w:rsid w:val="005407D5"/>
    <w:rsid w:val="005410DA"/>
    <w:rsid w:val="005461C3"/>
    <w:rsid w:val="00552225"/>
    <w:rsid w:val="0055235F"/>
    <w:rsid w:val="00557E82"/>
    <w:rsid w:val="00565BB3"/>
    <w:rsid w:val="0057081E"/>
    <w:rsid w:val="005A173B"/>
    <w:rsid w:val="005A18E4"/>
    <w:rsid w:val="005B2A3E"/>
    <w:rsid w:val="005B370B"/>
    <w:rsid w:val="005B405B"/>
    <w:rsid w:val="005B65BB"/>
    <w:rsid w:val="005C5F6C"/>
    <w:rsid w:val="005D72B7"/>
    <w:rsid w:val="005E0C0F"/>
    <w:rsid w:val="005E6003"/>
    <w:rsid w:val="005F0D2E"/>
    <w:rsid w:val="005F0F92"/>
    <w:rsid w:val="005F41D3"/>
    <w:rsid w:val="00613261"/>
    <w:rsid w:val="00634DB6"/>
    <w:rsid w:val="006551C7"/>
    <w:rsid w:val="00664B83"/>
    <w:rsid w:val="00670F37"/>
    <w:rsid w:val="00680E4E"/>
    <w:rsid w:val="006A6B52"/>
    <w:rsid w:val="006B297D"/>
    <w:rsid w:val="006B5B52"/>
    <w:rsid w:val="006C54E7"/>
    <w:rsid w:val="006D0AD0"/>
    <w:rsid w:val="006D6216"/>
    <w:rsid w:val="006D7512"/>
    <w:rsid w:val="006D7F9D"/>
    <w:rsid w:val="006E7B3E"/>
    <w:rsid w:val="007002B3"/>
    <w:rsid w:val="00703F42"/>
    <w:rsid w:val="00723C89"/>
    <w:rsid w:val="0073376F"/>
    <w:rsid w:val="00742806"/>
    <w:rsid w:val="007454D7"/>
    <w:rsid w:val="00765F66"/>
    <w:rsid w:val="0077777C"/>
    <w:rsid w:val="007832BA"/>
    <w:rsid w:val="00784DDB"/>
    <w:rsid w:val="00785BD6"/>
    <w:rsid w:val="007A05B3"/>
    <w:rsid w:val="007A108B"/>
    <w:rsid w:val="007C3CDA"/>
    <w:rsid w:val="007D2AD2"/>
    <w:rsid w:val="007D627A"/>
    <w:rsid w:val="007E3BE6"/>
    <w:rsid w:val="007F0892"/>
    <w:rsid w:val="007F2B25"/>
    <w:rsid w:val="007F38E1"/>
    <w:rsid w:val="008004D0"/>
    <w:rsid w:val="008010C3"/>
    <w:rsid w:val="00820EB3"/>
    <w:rsid w:val="0084091E"/>
    <w:rsid w:val="00844039"/>
    <w:rsid w:val="00844FF9"/>
    <w:rsid w:val="00846E23"/>
    <w:rsid w:val="00851037"/>
    <w:rsid w:val="008726AE"/>
    <w:rsid w:val="00876E48"/>
    <w:rsid w:val="00893ECF"/>
    <w:rsid w:val="008A12F5"/>
    <w:rsid w:val="008A3EF3"/>
    <w:rsid w:val="008A4B25"/>
    <w:rsid w:val="008B1A7A"/>
    <w:rsid w:val="008C1E12"/>
    <w:rsid w:val="008C6576"/>
    <w:rsid w:val="008D64A4"/>
    <w:rsid w:val="00901783"/>
    <w:rsid w:val="00901A9C"/>
    <w:rsid w:val="00921DD2"/>
    <w:rsid w:val="0094019A"/>
    <w:rsid w:val="00946E5C"/>
    <w:rsid w:val="0095398F"/>
    <w:rsid w:val="00954D54"/>
    <w:rsid w:val="00962C68"/>
    <w:rsid w:val="00964A0E"/>
    <w:rsid w:val="009676CB"/>
    <w:rsid w:val="00972D59"/>
    <w:rsid w:val="009735FB"/>
    <w:rsid w:val="009800EA"/>
    <w:rsid w:val="009A1EB4"/>
    <w:rsid w:val="009C4472"/>
    <w:rsid w:val="009D4BBB"/>
    <w:rsid w:val="009E7FEE"/>
    <w:rsid w:val="009F1BFE"/>
    <w:rsid w:val="00A303F2"/>
    <w:rsid w:val="00A363D6"/>
    <w:rsid w:val="00A36FE3"/>
    <w:rsid w:val="00A3734D"/>
    <w:rsid w:val="00A37415"/>
    <w:rsid w:val="00A42ABB"/>
    <w:rsid w:val="00A50219"/>
    <w:rsid w:val="00A503AD"/>
    <w:rsid w:val="00A52B60"/>
    <w:rsid w:val="00A54016"/>
    <w:rsid w:val="00A70382"/>
    <w:rsid w:val="00A84CBE"/>
    <w:rsid w:val="00A941AA"/>
    <w:rsid w:val="00A95DD1"/>
    <w:rsid w:val="00AB25E5"/>
    <w:rsid w:val="00AB2B4F"/>
    <w:rsid w:val="00AB6E7B"/>
    <w:rsid w:val="00AB7750"/>
    <w:rsid w:val="00AC4D6D"/>
    <w:rsid w:val="00AD0FE2"/>
    <w:rsid w:val="00AD6379"/>
    <w:rsid w:val="00B012B4"/>
    <w:rsid w:val="00B03BCA"/>
    <w:rsid w:val="00B05A57"/>
    <w:rsid w:val="00B15932"/>
    <w:rsid w:val="00B159E2"/>
    <w:rsid w:val="00B20324"/>
    <w:rsid w:val="00B24CD0"/>
    <w:rsid w:val="00B32415"/>
    <w:rsid w:val="00B37D35"/>
    <w:rsid w:val="00B52242"/>
    <w:rsid w:val="00B61E86"/>
    <w:rsid w:val="00B65DF7"/>
    <w:rsid w:val="00B7412C"/>
    <w:rsid w:val="00B77EFA"/>
    <w:rsid w:val="00B83A66"/>
    <w:rsid w:val="00B93573"/>
    <w:rsid w:val="00BA1E01"/>
    <w:rsid w:val="00BA5780"/>
    <w:rsid w:val="00BA75B8"/>
    <w:rsid w:val="00BB79B6"/>
    <w:rsid w:val="00BC30EF"/>
    <w:rsid w:val="00BC3B22"/>
    <w:rsid w:val="00BD1664"/>
    <w:rsid w:val="00BD5C16"/>
    <w:rsid w:val="00BD749D"/>
    <w:rsid w:val="00C0187B"/>
    <w:rsid w:val="00C01E75"/>
    <w:rsid w:val="00C02A89"/>
    <w:rsid w:val="00C13754"/>
    <w:rsid w:val="00C16A85"/>
    <w:rsid w:val="00C16E8B"/>
    <w:rsid w:val="00C2001E"/>
    <w:rsid w:val="00C204B4"/>
    <w:rsid w:val="00C23500"/>
    <w:rsid w:val="00C36BD1"/>
    <w:rsid w:val="00C36C18"/>
    <w:rsid w:val="00C3768B"/>
    <w:rsid w:val="00C40C3D"/>
    <w:rsid w:val="00C87EA9"/>
    <w:rsid w:val="00C92A11"/>
    <w:rsid w:val="00C953C1"/>
    <w:rsid w:val="00CA773F"/>
    <w:rsid w:val="00CB1BE1"/>
    <w:rsid w:val="00CB266D"/>
    <w:rsid w:val="00CB314E"/>
    <w:rsid w:val="00CE7794"/>
    <w:rsid w:val="00CF2235"/>
    <w:rsid w:val="00CF7CA1"/>
    <w:rsid w:val="00D10D5C"/>
    <w:rsid w:val="00D275D9"/>
    <w:rsid w:val="00D35BDF"/>
    <w:rsid w:val="00D35E7E"/>
    <w:rsid w:val="00D372CE"/>
    <w:rsid w:val="00D6552F"/>
    <w:rsid w:val="00D70E93"/>
    <w:rsid w:val="00D70F05"/>
    <w:rsid w:val="00D70FD3"/>
    <w:rsid w:val="00D75F5F"/>
    <w:rsid w:val="00D76AD7"/>
    <w:rsid w:val="00D84303"/>
    <w:rsid w:val="00D95B08"/>
    <w:rsid w:val="00DB60C1"/>
    <w:rsid w:val="00DC1753"/>
    <w:rsid w:val="00DD0D36"/>
    <w:rsid w:val="00DD1A45"/>
    <w:rsid w:val="00DD397D"/>
    <w:rsid w:val="00DD6FF9"/>
    <w:rsid w:val="00DE49C0"/>
    <w:rsid w:val="00DE59CC"/>
    <w:rsid w:val="00DF05C7"/>
    <w:rsid w:val="00DF4138"/>
    <w:rsid w:val="00DF6ADC"/>
    <w:rsid w:val="00E0791E"/>
    <w:rsid w:val="00E14D51"/>
    <w:rsid w:val="00E1793E"/>
    <w:rsid w:val="00E20EE1"/>
    <w:rsid w:val="00E2213C"/>
    <w:rsid w:val="00E26A48"/>
    <w:rsid w:val="00E30072"/>
    <w:rsid w:val="00E32305"/>
    <w:rsid w:val="00E33117"/>
    <w:rsid w:val="00E35976"/>
    <w:rsid w:val="00E4308A"/>
    <w:rsid w:val="00E47539"/>
    <w:rsid w:val="00E501DE"/>
    <w:rsid w:val="00E56CBD"/>
    <w:rsid w:val="00E57EE9"/>
    <w:rsid w:val="00E67FAA"/>
    <w:rsid w:val="00E72A74"/>
    <w:rsid w:val="00E74397"/>
    <w:rsid w:val="00E74A24"/>
    <w:rsid w:val="00E8035B"/>
    <w:rsid w:val="00E82AA1"/>
    <w:rsid w:val="00E92D75"/>
    <w:rsid w:val="00E93E18"/>
    <w:rsid w:val="00E9442D"/>
    <w:rsid w:val="00E970E7"/>
    <w:rsid w:val="00EA0AD7"/>
    <w:rsid w:val="00EA1A97"/>
    <w:rsid w:val="00EC6393"/>
    <w:rsid w:val="00EE1869"/>
    <w:rsid w:val="00EE4305"/>
    <w:rsid w:val="00EF0033"/>
    <w:rsid w:val="00EF030B"/>
    <w:rsid w:val="00EF1809"/>
    <w:rsid w:val="00EF402D"/>
    <w:rsid w:val="00F06903"/>
    <w:rsid w:val="00F25887"/>
    <w:rsid w:val="00F30AAE"/>
    <w:rsid w:val="00F40511"/>
    <w:rsid w:val="00F44481"/>
    <w:rsid w:val="00F46D99"/>
    <w:rsid w:val="00F52E1B"/>
    <w:rsid w:val="00F60A4C"/>
    <w:rsid w:val="00F64BC6"/>
    <w:rsid w:val="00F65175"/>
    <w:rsid w:val="00F72DE0"/>
    <w:rsid w:val="00F803A2"/>
    <w:rsid w:val="00F853D9"/>
    <w:rsid w:val="00F91F08"/>
    <w:rsid w:val="00F964D9"/>
    <w:rsid w:val="00F96BD1"/>
    <w:rsid w:val="00FA56D2"/>
    <w:rsid w:val="00FA702F"/>
    <w:rsid w:val="00FB1C54"/>
    <w:rsid w:val="00FD5190"/>
    <w:rsid w:val="00FE5443"/>
    <w:rsid w:val="00FE7054"/>
    <w:rsid w:val="00FF6354"/>
    <w:rsid w:val="01316245"/>
    <w:rsid w:val="017712D6"/>
    <w:rsid w:val="017B76B4"/>
    <w:rsid w:val="01FF557D"/>
    <w:rsid w:val="02394781"/>
    <w:rsid w:val="02886FA1"/>
    <w:rsid w:val="03351F2E"/>
    <w:rsid w:val="03541C79"/>
    <w:rsid w:val="037C2222"/>
    <w:rsid w:val="03B14414"/>
    <w:rsid w:val="03EA5E59"/>
    <w:rsid w:val="04CD77F6"/>
    <w:rsid w:val="05006E12"/>
    <w:rsid w:val="054D01B8"/>
    <w:rsid w:val="06BA2EC7"/>
    <w:rsid w:val="06D36C67"/>
    <w:rsid w:val="06E22FA4"/>
    <w:rsid w:val="06F3527D"/>
    <w:rsid w:val="07296184"/>
    <w:rsid w:val="074606D6"/>
    <w:rsid w:val="07A92B7E"/>
    <w:rsid w:val="081D330B"/>
    <w:rsid w:val="085677DC"/>
    <w:rsid w:val="087B72AF"/>
    <w:rsid w:val="08C43F3F"/>
    <w:rsid w:val="08C96A29"/>
    <w:rsid w:val="09CD6ADE"/>
    <w:rsid w:val="0A227D10"/>
    <w:rsid w:val="0A8C17B3"/>
    <w:rsid w:val="0B9828D5"/>
    <w:rsid w:val="0BBF276C"/>
    <w:rsid w:val="0BD57D49"/>
    <w:rsid w:val="0BE05091"/>
    <w:rsid w:val="0BFB3CFB"/>
    <w:rsid w:val="0C3B0AFE"/>
    <w:rsid w:val="0CA03033"/>
    <w:rsid w:val="0CFE33FF"/>
    <w:rsid w:val="0D111124"/>
    <w:rsid w:val="0D173B3D"/>
    <w:rsid w:val="0DE35628"/>
    <w:rsid w:val="0E060F99"/>
    <w:rsid w:val="0E6949E7"/>
    <w:rsid w:val="0EE53FB5"/>
    <w:rsid w:val="10392084"/>
    <w:rsid w:val="10694F37"/>
    <w:rsid w:val="10C47279"/>
    <w:rsid w:val="10CF4A2A"/>
    <w:rsid w:val="10DA6D6C"/>
    <w:rsid w:val="10E37CCB"/>
    <w:rsid w:val="11421F4D"/>
    <w:rsid w:val="11D547D5"/>
    <w:rsid w:val="12525C1B"/>
    <w:rsid w:val="12637547"/>
    <w:rsid w:val="126B551A"/>
    <w:rsid w:val="12DB4CD3"/>
    <w:rsid w:val="13116C10"/>
    <w:rsid w:val="13132D34"/>
    <w:rsid w:val="13224875"/>
    <w:rsid w:val="13384502"/>
    <w:rsid w:val="13677E06"/>
    <w:rsid w:val="13916631"/>
    <w:rsid w:val="13966B9C"/>
    <w:rsid w:val="13A418DE"/>
    <w:rsid w:val="13BE434F"/>
    <w:rsid w:val="13EE59DD"/>
    <w:rsid w:val="144D660C"/>
    <w:rsid w:val="145478A4"/>
    <w:rsid w:val="1461506E"/>
    <w:rsid w:val="146400ED"/>
    <w:rsid w:val="14BC0399"/>
    <w:rsid w:val="14C86AEF"/>
    <w:rsid w:val="15773866"/>
    <w:rsid w:val="15C20DCC"/>
    <w:rsid w:val="15CB573D"/>
    <w:rsid w:val="16DE0988"/>
    <w:rsid w:val="17221869"/>
    <w:rsid w:val="173D48D3"/>
    <w:rsid w:val="17AA4DDC"/>
    <w:rsid w:val="17FB6CF7"/>
    <w:rsid w:val="183650CD"/>
    <w:rsid w:val="18596C7D"/>
    <w:rsid w:val="188501DA"/>
    <w:rsid w:val="18973D30"/>
    <w:rsid w:val="18E22A4D"/>
    <w:rsid w:val="19094798"/>
    <w:rsid w:val="1A2D5452"/>
    <w:rsid w:val="1AD975D7"/>
    <w:rsid w:val="1B7479D9"/>
    <w:rsid w:val="1C527DC2"/>
    <w:rsid w:val="1D8F4C80"/>
    <w:rsid w:val="1DB559E8"/>
    <w:rsid w:val="1DCE3468"/>
    <w:rsid w:val="1E125EBE"/>
    <w:rsid w:val="1E645F16"/>
    <w:rsid w:val="1EFB702F"/>
    <w:rsid w:val="1F7D4833"/>
    <w:rsid w:val="1F8575E2"/>
    <w:rsid w:val="1FB0404A"/>
    <w:rsid w:val="1FCA7E5D"/>
    <w:rsid w:val="20186B5E"/>
    <w:rsid w:val="209679C0"/>
    <w:rsid w:val="21A05FD0"/>
    <w:rsid w:val="21A50E28"/>
    <w:rsid w:val="22200CE7"/>
    <w:rsid w:val="22604DC3"/>
    <w:rsid w:val="22BA43D5"/>
    <w:rsid w:val="22D53B12"/>
    <w:rsid w:val="231363FF"/>
    <w:rsid w:val="23414901"/>
    <w:rsid w:val="23607205"/>
    <w:rsid w:val="239C596C"/>
    <w:rsid w:val="23EA091D"/>
    <w:rsid w:val="2410434B"/>
    <w:rsid w:val="241468FE"/>
    <w:rsid w:val="247B57D7"/>
    <w:rsid w:val="24826A53"/>
    <w:rsid w:val="24AF13B2"/>
    <w:rsid w:val="24C4080B"/>
    <w:rsid w:val="24EB1CD2"/>
    <w:rsid w:val="251F33ED"/>
    <w:rsid w:val="25841CAF"/>
    <w:rsid w:val="259B5CF2"/>
    <w:rsid w:val="25A716B3"/>
    <w:rsid w:val="267940EC"/>
    <w:rsid w:val="26FE51AB"/>
    <w:rsid w:val="274D4505"/>
    <w:rsid w:val="28655B2E"/>
    <w:rsid w:val="28745840"/>
    <w:rsid w:val="28E14F1B"/>
    <w:rsid w:val="291C488B"/>
    <w:rsid w:val="29611F83"/>
    <w:rsid w:val="29F52F24"/>
    <w:rsid w:val="2A3B1E02"/>
    <w:rsid w:val="2A417865"/>
    <w:rsid w:val="2A4930A4"/>
    <w:rsid w:val="2A4D67CE"/>
    <w:rsid w:val="2A7C2903"/>
    <w:rsid w:val="2AA86369"/>
    <w:rsid w:val="2AD2620E"/>
    <w:rsid w:val="2B1247E9"/>
    <w:rsid w:val="2B2D1123"/>
    <w:rsid w:val="2B5B6263"/>
    <w:rsid w:val="2B754C27"/>
    <w:rsid w:val="2B7F2B13"/>
    <w:rsid w:val="2BA251B5"/>
    <w:rsid w:val="2BB21CD7"/>
    <w:rsid w:val="2BC26308"/>
    <w:rsid w:val="2BC65ADE"/>
    <w:rsid w:val="2C170488"/>
    <w:rsid w:val="2C3232EE"/>
    <w:rsid w:val="2C4F2085"/>
    <w:rsid w:val="2C564C38"/>
    <w:rsid w:val="2C6F7735"/>
    <w:rsid w:val="2CA77DEB"/>
    <w:rsid w:val="2DCC7E98"/>
    <w:rsid w:val="2E636184"/>
    <w:rsid w:val="2E7004C7"/>
    <w:rsid w:val="2EC073A9"/>
    <w:rsid w:val="2FA10494"/>
    <w:rsid w:val="2FF165EF"/>
    <w:rsid w:val="30E251C7"/>
    <w:rsid w:val="30E441DC"/>
    <w:rsid w:val="314968C1"/>
    <w:rsid w:val="318D1842"/>
    <w:rsid w:val="321A7F8F"/>
    <w:rsid w:val="32386A80"/>
    <w:rsid w:val="328077DD"/>
    <w:rsid w:val="32BA42D8"/>
    <w:rsid w:val="32D60DE0"/>
    <w:rsid w:val="32F35D19"/>
    <w:rsid w:val="330463C0"/>
    <w:rsid w:val="33330B8B"/>
    <w:rsid w:val="334B2ECC"/>
    <w:rsid w:val="334C48A5"/>
    <w:rsid w:val="338D6EEC"/>
    <w:rsid w:val="340C0F54"/>
    <w:rsid w:val="34190192"/>
    <w:rsid w:val="34950F25"/>
    <w:rsid w:val="3526474F"/>
    <w:rsid w:val="355A2DE0"/>
    <w:rsid w:val="364E48A1"/>
    <w:rsid w:val="36614529"/>
    <w:rsid w:val="3684483F"/>
    <w:rsid w:val="388424F6"/>
    <w:rsid w:val="38857318"/>
    <w:rsid w:val="38A413A2"/>
    <w:rsid w:val="397220AE"/>
    <w:rsid w:val="39A44FFA"/>
    <w:rsid w:val="3A8A1A34"/>
    <w:rsid w:val="3B96690D"/>
    <w:rsid w:val="3BF12622"/>
    <w:rsid w:val="3BF76734"/>
    <w:rsid w:val="3C55293B"/>
    <w:rsid w:val="3C816DA0"/>
    <w:rsid w:val="3C87700D"/>
    <w:rsid w:val="3CBF6C43"/>
    <w:rsid w:val="3D161A1C"/>
    <w:rsid w:val="3D6562A3"/>
    <w:rsid w:val="3DB62D06"/>
    <w:rsid w:val="3DBF541A"/>
    <w:rsid w:val="3DC27029"/>
    <w:rsid w:val="3DD60404"/>
    <w:rsid w:val="3DFD6D86"/>
    <w:rsid w:val="3E0651F1"/>
    <w:rsid w:val="3F931B6A"/>
    <w:rsid w:val="3FF62D65"/>
    <w:rsid w:val="3FF84355"/>
    <w:rsid w:val="40CC4924"/>
    <w:rsid w:val="40DF5793"/>
    <w:rsid w:val="415D73FB"/>
    <w:rsid w:val="41AE1B0F"/>
    <w:rsid w:val="41DE60F3"/>
    <w:rsid w:val="41E358FE"/>
    <w:rsid w:val="42031C5E"/>
    <w:rsid w:val="425A38E0"/>
    <w:rsid w:val="432A113F"/>
    <w:rsid w:val="43A90F4D"/>
    <w:rsid w:val="440B05AC"/>
    <w:rsid w:val="44934E99"/>
    <w:rsid w:val="44997AEF"/>
    <w:rsid w:val="449D281F"/>
    <w:rsid w:val="44F56B83"/>
    <w:rsid w:val="45385EDD"/>
    <w:rsid w:val="454E1CA9"/>
    <w:rsid w:val="458651BB"/>
    <w:rsid w:val="4590654A"/>
    <w:rsid w:val="459D047D"/>
    <w:rsid w:val="45F46DC0"/>
    <w:rsid w:val="461D52F7"/>
    <w:rsid w:val="46647DA3"/>
    <w:rsid w:val="46D30DDF"/>
    <w:rsid w:val="46DC6688"/>
    <w:rsid w:val="47935C04"/>
    <w:rsid w:val="47ED4852"/>
    <w:rsid w:val="48A353F3"/>
    <w:rsid w:val="48A51B2B"/>
    <w:rsid w:val="49375BE2"/>
    <w:rsid w:val="494E479A"/>
    <w:rsid w:val="49875CFC"/>
    <w:rsid w:val="49AC5126"/>
    <w:rsid w:val="4A262FDB"/>
    <w:rsid w:val="4A727564"/>
    <w:rsid w:val="4B9E713C"/>
    <w:rsid w:val="4BBD753C"/>
    <w:rsid w:val="4BCE75A2"/>
    <w:rsid w:val="4BD50442"/>
    <w:rsid w:val="4C326EA6"/>
    <w:rsid w:val="4CC9650F"/>
    <w:rsid w:val="4D611D76"/>
    <w:rsid w:val="4D9E1B20"/>
    <w:rsid w:val="4DD41999"/>
    <w:rsid w:val="4DE4611D"/>
    <w:rsid w:val="4E4505D0"/>
    <w:rsid w:val="4E490FDF"/>
    <w:rsid w:val="4E7B5546"/>
    <w:rsid w:val="4EF5557B"/>
    <w:rsid w:val="4EF91FD9"/>
    <w:rsid w:val="4F33692D"/>
    <w:rsid w:val="4F8E099B"/>
    <w:rsid w:val="4FB123D8"/>
    <w:rsid w:val="4FF67B47"/>
    <w:rsid w:val="50490FCE"/>
    <w:rsid w:val="508B14DC"/>
    <w:rsid w:val="50A6095D"/>
    <w:rsid w:val="51A13B9B"/>
    <w:rsid w:val="51C25B80"/>
    <w:rsid w:val="52694648"/>
    <w:rsid w:val="52D60B61"/>
    <w:rsid w:val="53161978"/>
    <w:rsid w:val="534030DB"/>
    <w:rsid w:val="53834138"/>
    <w:rsid w:val="539A5724"/>
    <w:rsid w:val="54522E0E"/>
    <w:rsid w:val="54763458"/>
    <w:rsid w:val="5491183A"/>
    <w:rsid w:val="54923FA5"/>
    <w:rsid w:val="54944AF2"/>
    <w:rsid w:val="556C0168"/>
    <w:rsid w:val="55E66DC4"/>
    <w:rsid w:val="56460997"/>
    <w:rsid w:val="56535466"/>
    <w:rsid w:val="568C3E12"/>
    <w:rsid w:val="56B92CD7"/>
    <w:rsid w:val="570A5578"/>
    <w:rsid w:val="573E236B"/>
    <w:rsid w:val="58E71E4A"/>
    <w:rsid w:val="58EA3C13"/>
    <w:rsid w:val="597E7B14"/>
    <w:rsid w:val="599C1348"/>
    <w:rsid w:val="59F76345"/>
    <w:rsid w:val="5A3B7365"/>
    <w:rsid w:val="5B215EAD"/>
    <w:rsid w:val="5B6A6CD3"/>
    <w:rsid w:val="5B7F7374"/>
    <w:rsid w:val="5BA06530"/>
    <w:rsid w:val="5BF240D9"/>
    <w:rsid w:val="5BFF2619"/>
    <w:rsid w:val="5C25153C"/>
    <w:rsid w:val="5C336BE9"/>
    <w:rsid w:val="5C341D1B"/>
    <w:rsid w:val="5C3B7223"/>
    <w:rsid w:val="5C557266"/>
    <w:rsid w:val="5CED580E"/>
    <w:rsid w:val="5D32167C"/>
    <w:rsid w:val="5DB25E24"/>
    <w:rsid w:val="5E40641C"/>
    <w:rsid w:val="5E8F134A"/>
    <w:rsid w:val="5F57350F"/>
    <w:rsid w:val="5F597EB3"/>
    <w:rsid w:val="5F6A582C"/>
    <w:rsid w:val="5F74337F"/>
    <w:rsid w:val="5FCB519E"/>
    <w:rsid w:val="601D25D5"/>
    <w:rsid w:val="612358A5"/>
    <w:rsid w:val="61253C79"/>
    <w:rsid w:val="6137515D"/>
    <w:rsid w:val="6138700B"/>
    <w:rsid w:val="61A161E0"/>
    <w:rsid w:val="62AD709D"/>
    <w:rsid w:val="6334409A"/>
    <w:rsid w:val="638351C1"/>
    <w:rsid w:val="63874115"/>
    <w:rsid w:val="63BF586F"/>
    <w:rsid w:val="63D02C45"/>
    <w:rsid w:val="64B03FC6"/>
    <w:rsid w:val="64B3677F"/>
    <w:rsid w:val="6561285B"/>
    <w:rsid w:val="65805FD9"/>
    <w:rsid w:val="66557543"/>
    <w:rsid w:val="66A17E7B"/>
    <w:rsid w:val="66D241A7"/>
    <w:rsid w:val="66D272E3"/>
    <w:rsid w:val="672A3243"/>
    <w:rsid w:val="67827568"/>
    <w:rsid w:val="684D319D"/>
    <w:rsid w:val="684E6BB9"/>
    <w:rsid w:val="685D164D"/>
    <w:rsid w:val="68A97F06"/>
    <w:rsid w:val="690E19C9"/>
    <w:rsid w:val="6A440402"/>
    <w:rsid w:val="6A782963"/>
    <w:rsid w:val="6B6B27D1"/>
    <w:rsid w:val="6BAC2FA9"/>
    <w:rsid w:val="6BAC6FC7"/>
    <w:rsid w:val="6C704CC6"/>
    <w:rsid w:val="6D0C03AA"/>
    <w:rsid w:val="6EBA6E5A"/>
    <w:rsid w:val="6EC06E63"/>
    <w:rsid w:val="6F0B7420"/>
    <w:rsid w:val="6F446CFC"/>
    <w:rsid w:val="6FCE0767"/>
    <w:rsid w:val="70043610"/>
    <w:rsid w:val="704776AF"/>
    <w:rsid w:val="705E67B4"/>
    <w:rsid w:val="70913CF5"/>
    <w:rsid w:val="70F00A96"/>
    <w:rsid w:val="71572AE0"/>
    <w:rsid w:val="718B28A8"/>
    <w:rsid w:val="719B190A"/>
    <w:rsid w:val="723D478D"/>
    <w:rsid w:val="72FD3B70"/>
    <w:rsid w:val="7304253D"/>
    <w:rsid w:val="733E2F1E"/>
    <w:rsid w:val="734738C1"/>
    <w:rsid w:val="73560C28"/>
    <w:rsid w:val="73733796"/>
    <w:rsid w:val="73E05BEA"/>
    <w:rsid w:val="742442D3"/>
    <w:rsid w:val="744D55AF"/>
    <w:rsid w:val="745C5D2A"/>
    <w:rsid w:val="746C4FC5"/>
    <w:rsid w:val="757E6371"/>
    <w:rsid w:val="7585277A"/>
    <w:rsid w:val="75A02AFE"/>
    <w:rsid w:val="75AD3066"/>
    <w:rsid w:val="76677F65"/>
    <w:rsid w:val="767B1DBD"/>
    <w:rsid w:val="76AE3320"/>
    <w:rsid w:val="77021603"/>
    <w:rsid w:val="78105190"/>
    <w:rsid w:val="78547C17"/>
    <w:rsid w:val="789E6C3F"/>
    <w:rsid w:val="78BB1EF1"/>
    <w:rsid w:val="78DD35FD"/>
    <w:rsid w:val="79087182"/>
    <w:rsid w:val="79187DCB"/>
    <w:rsid w:val="7AC30F57"/>
    <w:rsid w:val="7B10494A"/>
    <w:rsid w:val="7B20608D"/>
    <w:rsid w:val="7BD52974"/>
    <w:rsid w:val="7C3211B9"/>
    <w:rsid w:val="7CCC77CC"/>
    <w:rsid w:val="7D045BBD"/>
    <w:rsid w:val="7D593E13"/>
    <w:rsid w:val="7E1970FD"/>
    <w:rsid w:val="7ED05936"/>
    <w:rsid w:val="7F427D50"/>
    <w:rsid w:val="7F8C7DC1"/>
    <w:rsid w:val="7FB3699E"/>
    <w:rsid w:val="7FC43D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9" w:semiHidden="0" w:name="heading 4"/>
    <w:lsdException w:qFormat="1" w:uiPriority="9" w:semiHidden="0" w:name="heading 5"/>
    <w:lsdException w:qFormat="1" w:uiPriority="9"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iPriority="39" w:semiHidden="0" w:name="toc 5"/>
    <w:lsdException w:qFormat="1" w:uiPriority="39" w:semiHidden="0" w:name="toc 6"/>
    <w:lsdException w:qFormat="1" w:unhideWhenUsed="0" w:uiPriority="39" w:semiHidden="0" w:name="toc 7"/>
    <w:lsdException w:qFormat="1" w:uiPriority="39" w:semiHidden="0" w:name="toc 8"/>
    <w:lsdException w:qFormat="1" w:uiPriority="39" w:semiHidden="0" w:name="toc 9"/>
    <w:lsdException w:qFormat="1" w:unhideWhenUsed="0"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宋体" w:hAnsi="宋体" w:eastAsia="宋体" w:cs="Times New Roman"/>
      <w:sz w:val="24"/>
      <w:szCs w:val="21"/>
      <w:lang w:val="en-US" w:eastAsia="zh-CN" w:bidi="ar-SA"/>
    </w:rPr>
  </w:style>
  <w:style w:type="paragraph" w:styleId="4">
    <w:name w:val="heading 1"/>
    <w:basedOn w:val="1"/>
    <w:next w:val="1"/>
    <w:link w:val="39"/>
    <w:qFormat/>
    <w:uiPriority w:val="0"/>
    <w:pPr>
      <w:keepNext/>
      <w:keepLines/>
      <w:numPr>
        <w:ilvl w:val="0"/>
        <w:numId w:val="1"/>
      </w:numPr>
      <w:tabs>
        <w:tab w:val="left" w:pos="420"/>
      </w:tabs>
      <w:spacing w:before="50" w:beforeLines="50" w:after="50" w:afterLines="50"/>
      <w:ind w:firstLine="0" w:firstLineChars="0"/>
      <w:jc w:val="left"/>
      <w:outlineLvl w:val="0"/>
    </w:pPr>
    <w:rPr>
      <w:rFonts w:cs="宋体"/>
      <w:b/>
      <w:bCs/>
      <w:kern w:val="44"/>
      <w:sz w:val="28"/>
      <w:szCs w:val="28"/>
    </w:rPr>
  </w:style>
  <w:style w:type="paragraph" w:styleId="5">
    <w:name w:val="heading 2"/>
    <w:basedOn w:val="1"/>
    <w:next w:val="1"/>
    <w:link w:val="40"/>
    <w:unhideWhenUsed/>
    <w:qFormat/>
    <w:uiPriority w:val="0"/>
    <w:pPr>
      <w:widowControl/>
      <w:numPr>
        <w:ilvl w:val="1"/>
        <w:numId w:val="1"/>
      </w:numPr>
      <w:spacing w:line="480" w:lineRule="auto"/>
      <w:ind w:firstLineChars="0"/>
      <w:jc w:val="left"/>
      <w:outlineLvl w:val="1"/>
    </w:pPr>
    <w:rPr>
      <w:rFonts w:eastAsia="黑体"/>
      <w:bCs/>
      <w:sz w:val="32"/>
      <w:szCs w:val="32"/>
    </w:rPr>
  </w:style>
  <w:style w:type="paragraph" w:styleId="6">
    <w:name w:val="heading 3"/>
    <w:basedOn w:val="1"/>
    <w:next w:val="1"/>
    <w:link w:val="41"/>
    <w:unhideWhenUsed/>
    <w:qFormat/>
    <w:uiPriority w:val="0"/>
    <w:pPr>
      <w:numPr>
        <w:ilvl w:val="2"/>
        <w:numId w:val="1"/>
      </w:numPr>
      <w:spacing w:line="480" w:lineRule="auto"/>
      <w:ind w:firstLineChars="0"/>
      <w:outlineLvl w:val="2"/>
    </w:pPr>
    <w:rPr>
      <w:rFonts w:cs="宋体"/>
      <w:b/>
      <w:bCs/>
      <w:szCs w:val="32"/>
    </w:rPr>
  </w:style>
  <w:style w:type="paragraph" w:styleId="7">
    <w:name w:val="heading 4"/>
    <w:basedOn w:val="1"/>
    <w:next w:val="1"/>
    <w:link w:val="49"/>
    <w:unhideWhenUsed/>
    <w:qFormat/>
    <w:uiPriority w:val="9"/>
    <w:pPr>
      <w:keepNext/>
      <w:keepLines/>
      <w:numPr>
        <w:ilvl w:val="3"/>
        <w:numId w:val="1"/>
      </w:numPr>
      <w:ind w:firstLineChars="0"/>
      <w:outlineLvl w:val="3"/>
    </w:pPr>
    <w:rPr>
      <w:rFonts w:ascii="黑体" w:hAnsi="黑体"/>
      <w:b/>
      <w:szCs w:val="22"/>
    </w:rPr>
  </w:style>
  <w:style w:type="paragraph" w:styleId="8">
    <w:name w:val="heading 5"/>
    <w:basedOn w:val="1"/>
    <w:next w:val="1"/>
    <w:link w:val="50"/>
    <w:unhideWhenUsed/>
    <w:qFormat/>
    <w:uiPriority w:val="9"/>
    <w:pPr>
      <w:keepNext/>
      <w:keepLines/>
      <w:numPr>
        <w:ilvl w:val="4"/>
        <w:numId w:val="1"/>
      </w:numPr>
      <w:spacing w:line="480" w:lineRule="auto"/>
      <w:ind w:firstLineChars="0"/>
      <w:jc w:val="left"/>
      <w:outlineLvl w:val="4"/>
    </w:pPr>
    <w:rPr>
      <w:rFonts w:cs="宋体"/>
      <w:b/>
      <w:bCs/>
      <w:szCs w:val="24"/>
    </w:rPr>
  </w:style>
  <w:style w:type="paragraph" w:styleId="9">
    <w:name w:val="heading 6"/>
    <w:basedOn w:val="1"/>
    <w:next w:val="1"/>
    <w:unhideWhenUsed/>
    <w:qFormat/>
    <w:uiPriority w:val="9"/>
    <w:pPr>
      <w:keepNext/>
      <w:keepLines/>
      <w:numPr>
        <w:ilvl w:val="5"/>
        <w:numId w:val="1"/>
      </w:numPr>
      <w:ind w:firstLineChars="0"/>
      <w:outlineLvl w:val="5"/>
    </w:pPr>
    <w:rPr>
      <w:rFonts w:ascii="黑体" w:hAnsi="黑体" w:eastAsia="黑体"/>
      <w:szCs w:val="22"/>
    </w:rPr>
  </w:style>
  <w:style w:type="paragraph" w:styleId="10">
    <w:name w:val="heading 7"/>
    <w:basedOn w:val="1"/>
    <w:next w:val="1"/>
    <w:link w:val="44"/>
    <w:unhideWhenUsed/>
    <w:qFormat/>
    <w:uiPriority w:val="0"/>
    <w:pPr>
      <w:keepNext/>
      <w:keepLines/>
      <w:widowControl/>
      <w:numPr>
        <w:ilvl w:val="6"/>
        <w:numId w:val="1"/>
      </w:numPr>
      <w:tabs>
        <w:tab w:val="left" w:pos="432"/>
      </w:tabs>
      <w:ind w:firstLineChars="0"/>
      <w:outlineLvl w:val="6"/>
    </w:pPr>
    <w:rPr>
      <w:rFonts w:eastAsia="黑体"/>
      <w:iCs/>
      <w:color w:val="404040"/>
      <w:szCs w:val="22"/>
      <w:lang w:eastAsia="en-US" w:bidi="en-US"/>
    </w:rPr>
  </w:style>
  <w:style w:type="paragraph" w:styleId="11">
    <w:name w:val="heading 8"/>
    <w:basedOn w:val="1"/>
    <w:next w:val="1"/>
    <w:unhideWhenUsed/>
    <w:qFormat/>
    <w:uiPriority w:val="0"/>
    <w:pPr>
      <w:keepNext/>
      <w:keepLines/>
      <w:numPr>
        <w:ilvl w:val="7"/>
        <w:numId w:val="1"/>
      </w:numPr>
      <w:tabs>
        <w:tab w:val="left" w:pos="432"/>
      </w:tabs>
      <w:ind w:firstLineChars="0"/>
      <w:outlineLvl w:val="7"/>
    </w:pPr>
    <w:rPr>
      <w:b/>
      <w:szCs w:val="22"/>
    </w:rPr>
  </w:style>
  <w:style w:type="paragraph" w:styleId="12">
    <w:name w:val="heading 9"/>
    <w:basedOn w:val="1"/>
    <w:next w:val="1"/>
    <w:unhideWhenUsed/>
    <w:qFormat/>
    <w:uiPriority w:val="0"/>
    <w:pPr>
      <w:keepNext/>
      <w:keepLines/>
      <w:numPr>
        <w:ilvl w:val="8"/>
        <w:numId w:val="1"/>
      </w:numPr>
      <w:tabs>
        <w:tab w:val="left" w:pos="420"/>
      </w:tabs>
      <w:ind w:firstLineChars="0"/>
      <w:outlineLvl w:val="8"/>
    </w:pPr>
    <w:rPr>
      <w:b/>
      <w:szCs w:val="22"/>
    </w:rPr>
  </w:style>
  <w:style w:type="character" w:default="1" w:styleId="34">
    <w:name w:val="Default Paragraph Font"/>
    <w:semiHidden/>
    <w:unhideWhenUsed/>
    <w:qFormat/>
    <w:uiPriority w:val="1"/>
  </w:style>
  <w:style w:type="table" w:default="1" w:styleId="32">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link w:val="68"/>
    <w:qFormat/>
    <w:uiPriority w:val="0"/>
    <w:pPr>
      <w:ind w:firstLine="880"/>
    </w:pPr>
  </w:style>
  <w:style w:type="paragraph" w:styleId="3">
    <w:name w:val="Body Text"/>
    <w:basedOn w:val="1"/>
    <w:link w:val="67"/>
    <w:qFormat/>
    <w:uiPriority w:val="0"/>
    <w:pPr>
      <w:spacing w:after="120"/>
    </w:pPr>
  </w:style>
  <w:style w:type="paragraph" w:styleId="13">
    <w:name w:val="toc 7"/>
    <w:basedOn w:val="1"/>
    <w:next w:val="1"/>
    <w:qFormat/>
    <w:uiPriority w:val="39"/>
    <w:pPr>
      <w:widowControl/>
      <w:ind w:left="2520" w:leftChars="1200" w:firstLine="0" w:firstLineChars="0"/>
      <w:jc w:val="left"/>
    </w:pPr>
    <w:rPr>
      <w:rFonts w:cs="宋体"/>
      <w:sz w:val="21"/>
      <w:szCs w:val="24"/>
    </w:rPr>
  </w:style>
  <w:style w:type="paragraph" w:styleId="14">
    <w:name w:val="Normal Indent"/>
    <w:basedOn w:val="1"/>
    <w:qFormat/>
    <w:uiPriority w:val="99"/>
    <w:pPr>
      <w:ind w:firstLine="420"/>
    </w:pPr>
  </w:style>
  <w:style w:type="paragraph" w:styleId="15">
    <w:name w:val="caption"/>
    <w:basedOn w:val="1"/>
    <w:next w:val="1"/>
    <w:link w:val="56"/>
    <w:unhideWhenUsed/>
    <w:qFormat/>
    <w:uiPriority w:val="35"/>
    <w:pPr>
      <w:ind w:firstLine="0" w:firstLineChars="0"/>
      <w:jc w:val="center"/>
    </w:pPr>
    <w:rPr>
      <w:rFonts w:eastAsia="黑体"/>
      <w:szCs w:val="22"/>
    </w:rPr>
  </w:style>
  <w:style w:type="paragraph" w:styleId="16">
    <w:name w:val="annotation text"/>
    <w:basedOn w:val="1"/>
    <w:link w:val="51"/>
    <w:qFormat/>
    <w:uiPriority w:val="0"/>
    <w:pPr>
      <w:jc w:val="left"/>
    </w:pPr>
  </w:style>
  <w:style w:type="paragraph" w:styleId="17">
    <w:name w:val="Body Text Indent"/>
    <w:basedOn w:val="1"/>
    <w:link w:val="76"/>
    <w:qFormat/>
    <w:uiPriority w:val="0"/>
    <w:pPr>
      <w:spacing w:after="120"/>
      <w:ind w:left="420" w:leftChars="200"/>
    </w:pPr>
  </w:style>
  <w:style w:type="paragraph" w:styleId="18">
    <w:name w:val="toc 5"/>
    <w:basedOn w:val="1"/>
    <w:next w:val="1"/>
    <w:unhideWhenUsed/>
    <w:qFormat/>
    <w:uiPriority w:val="39"/>
    <w:pPr>
      <w:spacing w:line="240" w:lineRule="auto"/>
      <w:ind w:left="1680" w:leftChars="800" w:firstLine="0" w:firstLineChars="0"/>
    </w:pPr>
    <w:rPr>
      <w:rFonts w:asciiTheme="minorHAnsi" w:hAnsiTheme="minorHAnsi" w:eastAsiaTheme="minorEastAsia" w:cstheme="minorBidi"/>
      <w:kern w:val="2"/>
      <w:sz w:val="21"/>
      <w:szCs w:val="22"/>
    </w:rPr>
  </w:style>
  <w:style w:type="paragraph" w:styleId="19">
    <w:name w:val="toc 3"/>
    <w:basedOn w:val="1"/>
    <w:next w:val="1"/>
    <w:qFormat/>
    <w:uiPriority w:val="39"/>
    <w:pPr>
      <w:tabs>
        <w:tab w:val="right" w:leader="dot" w:pos="8520"/>
      </w:tabs>
      <w:ind w:left="840" w:leftChars="400" w:firstLine="0" w:firstLineChars="0"/>
    </w:pPr>
  </w:style>
  <w:style w:type="paragraph" w:styleId="20">
    <w:name w:val="Plain Text"/>
    <w:basedOn w:val="1"/>
    <w:link w:val="73"/>
    <w:qFormat/>
    <w:uiPriority w:val="0"/>
    <w:rPr>
      <w:rFonts w:hAnsi="Courier New"/>
      <w:szCs w:val="20"/>
    </w:rPr>
  </w:style>
  <w:style w:type="paragraph" w:styleId="21">
    <w:name w:val="toc 8"/>
    <w:basedOn w:val="1"/>
    <w:next w:val="1"/>
    <w:unhideWhenUsed/>
    <w:qFormat/>
    <w:uiPriority w:val="39"/>
    <w:pPr>
      <w:spacing w:line="240" w:lineRule="auto"/>
      <w:ind w:left="2940" w:leftChars="1400" w:firstLine="0" w:firstLineChars="0"/>
    </w:pPr>
    <w:rPr>
      <w:rFonts w:asciiTheme="minorHAnsi" w:hAnsiTheme="minorHAnsi" w:eastAsiaTheme="minorEastAsia" w:cstheme="minorBidi"/>
      <w:kern w:val="2"/>
      <w:sz w:val="21"/>
      <w:szCs w:val="22"/>
    </w:rPr>
  </w:style>
  <w:style w:type="paragraph" w:styleId="22">
    <w:name w:val="footer"/>
    <w:basedOn w:val="1"/>
    <w:link w:val="77"/>
    <w:qFormat/>
    <w:uiPriority w:val="0"/>
    <w:pPr>
      <w:pBdr>
        <w:top w:val="single" w:color="auto" w:sz="4" w:space="1"/>
        <w:left w:val="none" w:color="auto" w:sz="0" w:space="4"/>
        <w:bottom w:val="none" w:color="auto" w:sz="0" w:space="1"/>
        <w:right w:val="none" w:color="auto" w:sz="0" w:space="4"/>
      </w:pBdr>
      <w:tabs>
        <w:tab w:val="center" w:pos="4153"/>
        <w:tab w:val="right" w:pos="8306"/>
      </w:tabs>
      <w:snapToGrid w:val="0"/>
      <w:jc w:val="left"/>
    </w:pPr>
    <w:rPr>
      <w:sz w:val="18"/>
    </w:rPr>
  </w:style>
  <w:style w:type="paragraph" w:styleId="23">
    <w:name w:val="header"/>
    <w:basedOn w:val="1"/>
    <w:link w:val="78"/>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24">
    <w:name w:val="toc 1"/>
    <w:next w:val="1"/>
    <w:qFormat/>
    <w:uiPriority w:val="39"/>
    <w:pPr>
      <w:tabs>
        <w:tab w:val="right" w:leader="dot" w:pos="8520"/>
      </w:tabs>
      <w:spacing w:line="360" w:lineRule="auto"/>
    </w:pPr>
    <w:rPr>
      <w:rFonts w:ascii="宋体" w:hAnsi="宋体" w:eastAsia="宋体" w:cs="Times New Roman"/>
      <w:sz w:val="24"/>
      <w:lang w:val="en-US" w:eastAsia="zh-CN" w:bidi="ar-SA"/>
    </w:rPr>
  </w:style>
  <w:style w:type="paragraph" w:styleId="25">
    <w:name w:val="toc 4"/>
    <w:basedOn w:val="1"/>
    <w:next w:val="1"/>
    <w:qFormat/>
    <w:uiPriority w:val="39"/>
    <w:pPr>
      <w:ind w:left="1260" w:leftChars="600"/>
    </w:pPr>
  </w:style>
  <w:style w:type="paragraph" w:styleId="26">
    <w:name w:val="toc 6"/>
    <w:basedOn w:val="1"/>
    <w:next w:val="1"/>
    <w:unhideWhenUsed/>
    <w:qFormat/>
    <w:uiPriority w:val="39"/>
    <w:pPr>
      <w:spacing w:line="240" w:lineRule="auto"/>
      <w:ind w:left="2100" w:leftChars="1000" w:firstLine="0" w:firstLineChars="0"/>
    </w:pPr>
    <w:rPr>
      <w:rFonts w:asciiTheme="minorHAnsi" w:hAnsiTheme="minorHAnsi" w:eastAsiaTheme="minorEastAsia" w:cstheme="minorBidi"/>
      <w:kern w:val="2"/>
      <w:sz w:val="21"/>
      <w:szCs w:val="22"/>
    </w:rPr>
  </w:style>
  <w:style w:type="paragraph" w:styleId="27">
    <w:name w:val="toc 2"/>
    <w:basedOn w:val="1"/>
    <w:next w:val="1"/>
    <w:qFormat/>
    <w:uiPriority w:val="39"/>
    <w:pPr>
      <w:tabs>
        <w:tab w:val="right" w:leader="dot" w:pos="8520"/>
      </w:tabs>
      <w:ind w:left="420" w:leftChars="200" w:firstLine="0" w:firstLineChars="0"/>
    </w:pPr>
  </w:style>
  <w:style w:type="paragraph" w:styleId="28">
    <w:name w:val="toc 9"/>
    <w:basedOn w:val="1"/>
    <w:next w:val="1"/>
    <w:unhideWhenUsed/>
    <w:qFormat/>
    <w:uiPriority w:val="39"/>
    <w:pPr>
      <w:spacing w:line="240" w:lineRule="auto"/>
      <w:ind w:left="3360" w:leftChars="1600" w:firstLine="0" w:firstLineChars="0"/>
    </w:pPr>
    <w:rPr>
      <w:rFonts w:asciiTheme="minorHAnsi" w:hAnsiTheme="minorHAnsi" w:eastAsiaTheme="minorEastAsia" w:cstheme="minorBidi"/>
      <w:kern w:val="2"/>
      <w:sz w:val="21"/>
      <w:szCs w:val="22"/>
    </w:rPr>
  </w:style>
  <w:style w:type="paragraph" w:styleId="29">
    <w:name w:val="Normal (Web)"/>
    <w:basedOn w:val="1"/>
    <w:unhideWhenUsed/>
    <w:qFormat/>
    <w:uiPriority w:val="99"/>
    <w:pPr>
      <w:widowControl/>
      <w:spacing w:before="100" w:beforeAutospacing="1" w:after="100" w:afterAutospacing="1" w:line="240" w:lineRule="auto"/>
      <w:ind w:firstLine="0" w:firstLineChars="0"/>
      <w:jc w:val="left"/>
    </w:pPr>
    <w:rPr>
      <w:rFonts w:cs="宋体"/>
      <w:szCs w:val="24"/>
    </w:rPr>
  </w:style>
  <w:style w:type="paragraph" w:styleId="30">
    <w:name w:val="Title"/>
    <w:basedOn w:val="1"/>
    <w:qFormat/>
    <w:uiPriority w:val="0"/>
    <w:pPr>
      <w:spacing w:before="240" w:after="60"/>
      <w:jc w:val="center"/>
      <w:outlineLvl w:val="0"/>
    </w:pPr>
    <w:rPr>
      <w:rFonts w:ascii="Arial" w:hAnsi="Arial"/>
      <w:b/>
      <w:sz w:val="32"/>
    </w:rPr>
  </w:style>
  <w:style w:type="paragraph" w:styleId="31">
    <w:name w:val="annotation subject"/>
    <w:basedOn w:val="16"/>
    <w:next w:val="16"/>
    <w:link w:val="52"/>
    <w:qFormat/>
    <w:uiPriority w:val="0"/>
    <w:rPr>
      <w:b/>
      <w:bCs/>
    </w:rPr>
  </w:style>
  <w:style w:type="table" w:styleId="33">
    <w:name w:val="Table Grid"/>
    <w:basedOn w:val="3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5">
    <w:name w:val="Hyperlink"/>
    <w:basedOn w:val="34"/>
    <w:qFormat/>
    <w:uiPriority w:val="99"/>
    <w:rPr>
      <w:rFonts w:ascii="宋体" w:hAnsi="宋体" w:eastAsia="宋体"/>
      <w:color w:val="0563C1" w:themeColor="hyperlink"/>
      <w:sz w:val="21"/>
      <w:u w:val="single"/>
      <w14:textFill>
        <w14:solidFill>
          <w14:schemeClr w14:val="hlink"/>
        </w14:solidFill>
      </w14:textFill>
    </w:rPr>
  </w:style>
  <w:style w:type="character" w:styleId="36">
    <w:name w:val="annotation reference"/>
    <w:basedOn w:val="34"/>
    <w:qFormat/>
    <w:uiPriority w:val="0"/>
    <w:rPr>
      <w:sz w:val="21"/>
      <w:szCs w:val="21"/>
    </w:rPr>
  </w:style>
  <w:style w:type="paragraph" w:customStyle="1" w:styleId="37">
    <w:name w:val="样式1"/>
    <w:basedOn w:val="22"/>
    <w:qFormat/>
    <w:uiPriority w:val="0"/>
    <w:pPr>
      <w:pBdr>
        <w:top w:val="none" w:color="auto" w:sz="0" w:space="1"/>
      </w:pBdr>
    </w:pPr>
  </w:style>
  <w:style w:type="paragraph" w:customStyle="1" w:styleId="38">
    <w:name w:val="样式3"/>
    <w:basedOn w:val="22"/>
    <w:qFormat/>
    <w:uiPriority w:val="0"/>
    <w:pPr>
      <w:pBdr>
        <w:top w:val="none" w:color="auto" w:sz="0" w:space="1"/>
      </w:pBdr>
    </w:pPr>
  </w:style>
  <w:style w:type="character" w:customStyle="1" w:styleId="39">
    <w:name w:val="标题 1 Char"/>
    <w:link w:val="4"/>
    <w:qFormat/>
    <w:uiPriority w:val="0"/>
    <w:rPr>
      <w:rFonts w:ascii="宋体" w:hAnsi="宋体" w:eastAsia="宋体" w:cs="宋体"/>
      <w:b/>
      <w:bCs/>
      <w:kern w:val="44"/>
      <w:sz w:val="28"/>
      <w:szCs w:val="28"/>
    </w:rPr>
  </w:style>
  <w:style w:type="character" w:customStyle="1" w:styleId="40">
    <w:name w:val="标题 2 Char"/>
    <w:link w:val="5"/>
    <w:qFormat/>
    <w:uiPriority w:val="0"/>
    <w:rPr>
      <w:rFonts w:ascii="宋体" w:hAnsi="宋体" w:eastAsia="黑体" w:cs="Times New Roman"/>
      <w:bCs/>
      <w:sz w:val="32"/>
      <w:szCs w:val="32"/>
    </w:rPr>
  </w:style>
  <w:style w:type="character" w:customStyle="1" w:styleId="41">
    <w:name w:val="标题 3 Char"/>
    <w:link w:val="6"/>
    <w:qFormat/>
    <w:uiPriority w:val="0"/>
    <w:rPr>
      <w:rFonts w:ascii="宋体" w:hAnsi="宋体" w:eastAsia="宋体" w:cs="宋体"/>
      <w:b/>
      <w:bCs/>
      <w:sz w:val="24"/>
      <w:szCs w:val="32"/>
    </w:rPr>
  </w:style>
  <w:style w:type="paragraph" w:customStyle="1" w:styleId="42">
    <w:name w:val="表格体"/>
    <w:link w:val="43"/>
    <w:qFormat/>
    <w:uiPriority w:val="0"/>
    <w:pPr>
      <w:spacing w:line="360" w:lineRule="auto"/>
    </w:pPr>
    <w:rPr>
      <w:rFonts w:ascii="宋体" w:hAnsi="宋体" w:eastAsia="宋体" w:cs="Times New Roman"/>
      <w:color w:val="000000"/>
      <w:sz w:val="21"/>
      <w:szCs w:val="18"/>
      <w:lang w:val="en-US" w:eastAsia="zh-CN" w:bidi="ar-SA"/>
    </w:rPr>
  </w:style>
  <w:style w:type="character" w:customStyle="1" w:styleId="43">
    <w:name w:val="表格体 字符"/>
    <w:link w:val="42"/>
    <w:qFormat/>
    <w:uiPriority w:val="0"/>
    <w:rPr>
      <w:rFonts w:ascii="宋体" w:hAnsi="宋体" w:eastAsia="宋体"/>
      <w:color w:val="000000"/>
      <w:kern w:val="2"/>
      <w:sz w:val="21"/>
      <w:szCs w:val="18"/>
    </w:rPr>
  </w:style>
  <w:style w:type="character" w:customStyle="1" w:styleId="44">
    <w:name w:val="标题 7 Char"/>
    <w:link w:val="10"/>
    <w:qFormat/>
    <w:uiPriority w:val="0"/>
    <w:rPr>
      <w:rFonts w:ascii="宋体" w:hAnsi="宋体" w:eastAsia="黑体" w:cs="Times New Roman"/>
      <w:iCs/>
      <w:color w:val="404040"/>
      <w:sz w:val="24"/>
      <w:szCs w:val="22"/>
      <w:lang w:eastAsia="en-US" w:bidi="en-US"/>
    </w:rPr>
  </w:style>
  <w:style w:type="paragraph" w:customStyle="1" w:styleId="45">
    <w:name w:val="图样式"/>
    <w:basedOn w:val="1"/>
    <w:qFormat/>
    <w:uiPriority w:val="0"/>
    <w:pPr>
      <w:ind w:firstLine="0" w:firstLineChars="0"/>
      <w:jc w:val="center"/>
    </w:pPr>
    <w:rPr>
      <w:sz w:val="18"/>
      <w:szCs w:val="22"/>
    </w:rPr>
  </w:style>
  <w:style w:type="paragraph" w:customStyle="1" w:styleId="46">
    <w:name w:val="表头格式"/>
    <w:basedOn w:val="42"/>
    <w:qFormat/>
    <w:uiPriority w:val="0"/>
    <w:pPr>
      <w:jc w:val="center"/>
    </w:pPr>
    <w:rPr>
      <w:b/>
    </w:rPr>
  </w:style>
  <w:style w:type="paragraph" w:customStyle="1" w:styleId="47">
    <w:name w:val="样式2"/>
    <w:basedOn w:val="22"/>
    <w:qFormat/>
    <w:uiPriority w:val="0"/>
    <w:pPr>
      <w:pBdr>
        <w:top w:val="none" w:color="auto" w:sz="0" w:space="1"/>
      </w:pBdr>
    </w:pPr>
  </w:style>
  <w:style w:type="paragraph" w:customStyle="1" w:styleId="48">
    <w:name w:val="样式4"/>
    <w:basedOn w:val="38"/>
    <w:next w:val="38"/>
    <w:qFormat/>
    <w:uiPriority w:val="0"/>
  </w:style>
  <w:style w:type="character" w:customStyle="1" w:styleId="49">
    <w:name w:val="标题 4 Char"/>
    <w:link w:val="7"/>
    <w:qFormat/>
    <w:uiPriority w:val="9"/>
    <w:rPr>
      <w:rFonts w:ascii="黑体" w:hAnsi="黑体" w:eastAsia="宋体" w:cs="Times New Roman"/>
      <w:b/>
      <w:sz w:val="24"/>
      <w:szCs w:val="22"/>
    </w:rPr>
  </w:style>
  <w:style w:type="character" w:customStyle="1" w:styleId="50">
    <w:name w:val="标题 5 Char"/>
    <w:link w:val="8"/>
    <w:qFormat/>
    <w:uiPriority w:val="9"/>
    <w:rPr>
      <w:rFonts w:ascii="宋体" w:hAnsi="宋体" w:eastAsia="宋体" w:cs="宋体"/>
      <w:b/>
      <w:bCs/>
      <w:sz w:val="24"/>
      <w:szCs w:val="24"/>
    </w:rPr>
  </w:style>
  <w:style w:type="character" w:customStyle="1" w:styleId="51">
    <w:name w:val="批注文字 Char"/>
    <w:basedOn w:val="34"/>
    <w:link w:val="16"/>
    <w:qFormat/>
    <w:uiPriority w:val="0"/>
    <w:rPr>
      <w:rFonts w:ascii="宋体" w:hAnsi="宋体" w:eastAsia="宋体" w:cs="Times New Roman"/>
      <w:sz w:val="24"/>
      <w:szCs w:val="21"/>
    </w:rPr>
  </w:style>
  <w:style w:type="character" w:customStyle="1" w:styleId="52">
    <w:name w:val="批注主题 Char"/>
    <w:basedOn w:val="51"/>
    <w:link w:val="31"/>
    <w:qFormat/>
    <w:uiPriority w:val="0"/>
    <w:rPr>
      <w:rFonts w:ascii="宋体" w:hAnsi="宋体" w:eastAsia="宋体" w:cs="Times New Roman"/>
      <w:b/>
      <w:bCs/>
      <w:sz w:val="24"/>
      <w:szCs w:val="21"/>
    </w:rPr>
  </w:style>
  <w:style w:type="paragraph" w:customStyle="1" w:styleId="53">
    <w:name w:val="文内正文"/>
    <w:basedOn w:val="54"/>
    <w:link w:val="55"/>
    <w:qFormat/>
    <w:uiPriority w:val="0"/>
    <w:pPr>
      <w:widowControl/>
      <w:ind w:firstLine="200"/>
      <w:jc w:val="left"/>
    </w:pPr>
    <w:rPr>
      <w:rFonts w:cs="宋体"/>
      <w:sz w:val="21"/>
      <w:szCs w:val="24"/>
    </w:rPr>
  </w:style>
  <w:style w:type="paragraph" w:styleId="54">
    <w:name w:val="List Paragraph"/>
    <w:basedOn w:val="1"/>
    <w:link w:val="69"/>
    <w:qFormat/>
    <w:uiPriority w:val="34"/>
    <w:pPr>
      <w:ind w:firstLine="420"/>
    </w:pPr>
  </w:style>
  <w:style w:type="character" w:customStyle="1" w:styleId="55">
    <w:name w:val="文内正文 字符"/>
    <w:basedOn w:val="34"/>
    <w:link w:val="53"/>
    <w:qFormat/>
    <w:uiPriority w:val="0"/>
    <w:rPr>
      <w:rFonts w:ascii="宋体" w:hAnsi="宋体" w:eastAsia="宋体" w:cs="宋体"/>
      <w:sz w:val="21"/>
      <w:szCs w:val="24"/>
    </w:rPr>
  </w:style>
  <w:style w:type="character" w:customStyle="1" w:styleId="56">
    <w:name w:val="题注 Char"/>
    <w:link w:val="15"/>
    <w:qFormat/>
    <w:uiPriority w:val="35"/>
    <w:rPr>
      <w:rFonts w:ascii="宋体" w:hAnsi="宋体" w:eastAsia="黑体" w:cs="Times New Roman"/>
      <w:sz w:val="24"/>
      <w:szCs w:val="22"/>
    </w:rPr>
  </w:style>
  <w:style w:type="paragraph" w:customStyle="1" w:styleId="57">
    <w:name w:val="Section7"/>
    <w:basedOn w:val="10"/>
    <w:qFormat/>
    <w:uiPriority w:val="0"/>
    <w:pPr>
      <w:numPr>
        <w:ilvl w:val="0"/>
        <w:numId w:val="0"/>
      </w:numPr>
      <w:tabs>
        <w:tab w:val="left" w:pos="1159"/>
        <w:tab w:val="left" w:pos="1296"/>
        <w:tab w:val="clear" w:pos="432"/>
      </w:tabs>
      <w:spacing w:before="240" w:after="64" w:line="320" w:lineRule="auto"/>
      <w:ind w:left="1296" w:hanging="1296"/>
      <w:jc w:val="left"/>
    </w:pPr>
    <w:rPr>
      <w:rFonts w:eastAsia="宋体" w:cs="宋体"/>
      <w:b/>
      <w:iCs w:val="0"/>
      <w:color w:val="auto"/>
      <w:sz w:val="21"/>
      <w:szCs w:val="24"/>
      <w:lang w:eastAsia="zh-CN" w:bidi="ar-SA"/>
    </w:rPr>
  </w:style>
  <w:style w:type="paragraph" w:customStyle="1" w:styleId="58">
    <w:name w:val="Section8"/>
    <w:basedOn w:val="11"/>
    <w:qFormat/>
    <w:uiPriority w:val="0"/>
    <w:pPr>
      <w:widowControl/>
      <w:numPr>
        <w:ilvl w:val="0"/>
        <w:numId w:val="0"/>
      </w:numPr>
      <w:tabs>
        <w:tab w:val="left" w:pos="1303"/>
        <w:tab w:val="left" w:pos="1440"/>
        <w:tab w:val="clear" w:pos="432"/>
      </w:tabs>
      <w:spacing w:before="240" w:after="64" w:line="320" w:lineRule="auto"/>
      <w:ind w:left="1440" w:hanging="1440"/>
      <w:jc w:val="left"/>
    </w:pPr>
    <w:rPr>
      <w:rFonts w:ascii="Times New Roman" w:hAnsi="Times New Roman" w:cs="宋体"/>
      <w:bCs/>
      <w:sz w:val="21"/>
      <w:szCs w:val="24"/>
    </w:rPr>
  </w:style>
  <w:style w:type="paragraph" w:customStyle="1" w:styleId="59">
    <w:name w:val="正文内容"/>
    <w:basedOn w:val="1"/>
    <w:qFormat/>
    <w:uiPriority w:val="0"/>
    <w:pPr>
      <w:widowControl/>
      <w:ind w:left="210" w:right="210" w:firstLine="504"/>
      <w:jc w:val="left"/>
    </w:pPr>
    <w:rPr>
      <w:rFonts w:cs="宋体"/>
      <w:spacing w:val="6"/>
      <w:sz w:val="21"/>
      <w:szCs w:val="24"/>
    </w:rPr>
  </w:style>
  <w:style w:type="paragraph" w:customStyle="1" w:styleId="60">
    <w:name w:val="文内标题一"/>
    <w:basedOn w:val="4"/>
    <w:qFormat/>
    <w:uiPriority w:val="0"/>
    <w:pPr>
      <w:keepNext w:val="0"/>
      <w:keepLines w:val="0"/>
      <w:widowControl/>
      <w:numPr>
        <w:numId w:val="0"/>
      </w:numPr>
      <w:tabs>
        <w:tab w:val="clear" w:pos="420"/>
      </w:tabs>
      <w:spacing w:before="60" w:beforeLines="0" w:after="60" w:afterLines="0"/>
      <w:ind w:left="1134" w:hanging="1134"/>
    </w:pPr>
    <w:rPr>
      <w:rFonts w:cstheme="minorBidi"/>
      <w:szCs w:val="44"/>
    </w:rPr>
  </w:style>
  <w:style w:type="paragraph" w:customStyle="1" w:styleId="61">
    <w:name w:val="文内标题二"/>
    <w:basedOn w:val="5"/>
    <w:qFormat/>
    <w:uiPriority w:val="0"/>
    <w:pPr>
      <w:numPr>
        <w:ilvl w:val="0"/>
        <w:numId w:val="0"/>
      </w:numPr>
      <w:tabs>
        <w:tab w:val="left" w:pos="576"/>
      </w:tabs>
      <w:spacing w:before="40" w:after="40" w:line="360" w:lineRule="auto"/>
      <w:ind w:left="1134" w:hanging="1134"/>
    </w:pPr>
    <w:rPr>
      <w:rFonts w:ascii="Times New Roman" w:hAnsi="Times New Roman" w:eastAsia="宋体" w:cstheme="majorBidi"/>
      <w:b/>
      <w:sz w:val="24"/>
    </w:rPr>
  </w:style>
  <w:style w:type="paragraph" w:customStyle="1" w:styleId="62">
    <w:name w:val="文内标题三"/>
    <w:basedOn w:val="6"/>
    <w:link w:val="63"/>
    <w:qFormat/>
    <w:uiPriority w:val="0"/>
    <w:pPr>
      <w:widowControl/>
      <w:numPr>
        <w:ilvl w:val="0"/>
        <w:numId w:val="0"/>
      </w:numPr>
      <w:tabs>
        <w:tab w:val="left" w:pos="720"/>
      </w:tabs>
      <w:spacing w:line="360" w:lineRule="auto"/>
      <w:jc w:val="left"/>
    </w:pPr>
    <w:rPr>
      <w:b w:val="0"/>
      <w:kern w:val="2"/>
      <w:szCs w:val="24"/>
    </w:rPr>
  </w:style>
  <w:style w:type="character" w:customStyle="1" w:styleId="63">
    <w:name w:val="文内标题三 字符"/>
    <w:basedOn w:val="41"/>
    <w:link w:val="62"/>
    <w:qFormat/>
    <w:uiPriority w:val="0"/>
    <w:rPr>
      <w:rFonts w:ascii="宋体" w:hAnsi="宋体" w:eastAsia="宋体" w:cs="宋体"/>
      <w:b w:val="0"/>
      <w:kern w:val="2"/>
      <w:sz w:val="24"/>
      <w:szCs w:val="24"/>
    </w:rPr>
  </w:style>
  <w:style w:type="paragraph" w:customStyle="1" w:styleId="64">
    <w:name w:val="文内标题四"/>
    <w:basedOn w:val="1"/>
    <w:link w:val="65"/>
    <w:qFormat/>
    <w:uiPriority w:val="0"/>
    <w:pPr>
      <w:widowControl/>
      <w:tabs>
        <w:tab w:val="left" w:pos="295"/>
        <w:tab w:val="left" w:pos="727"/>
        <w:tab w:val="left" w:pos="864"/>
      </w:tabs>
      <w:ind w:left="1134" w:hanging="1134" w:firstLineChars="0"/>
      <w:jc w:val="left"/>
      <w:outlineLvl w:val="3"/>
    </w:pPr>
    <w:rPr>
      <w:rFonts w:ascii="Times New Roman" w:hAnsi="Times New Roman" w:cs="宋体"/>
      <w:b/>
      <w:sz w:val="21"/>
    </w:rPr>
  </w:style>
  <w:style w:type="character" w:customStyle="1" w:styleId="65">
    <w:name w:val="文内标题四 字符"/>
    <w:basedOn w:val="34"/>
    <w:link w:val="64"/>
    <w:qFormat/>
    <w:uiPriority w:val="0"/>
    <w:rPr>
      <w:rFonts w:ascii="Times New Roman" w:hAnsi="Times New Roman" w:eastAsia="宋体" w:cs="宋体"/>
      <w:b/>
      <w:sz w:val="21"/>
      <w:szCs w:val="21"/>
    </w:rPr>
  </w:style>
  <w:style w:type="paragraph" w:customStyle="1" w:styleId="66">
    <w:name w:val="图片下标"/>
    <w:basedOn w:val="15"/>
    <w:link w:val="70"/>
    <w:qFormat/>
    <w:uiPriority w:val="0"/>
    <w:pPr>
      <w:widowControl/>
      <w:numPr>
        <w:ilvl w:val="0"/>
        <w:numId w:val="2"/>
      </w:numPr>
    </w:pPr>
    <w:rPr>
      <w:rFonts w:eastAsia="宋体" w:cs="Arial"/>
      <w:sz w:val="18"/>
      <w:szCs w:val="18"/>
    </w:rPr>
  </w:style>
  <w:style w:type="character" w:customStyle="1" w:styleId="67">
    <w:name w:val="正文文本 Char"/>
    <w:basedOn w:val="34"/>
    <w:link w:val="3"/>
    <w:qFormat/>
    <w:uiPriority w:val="0"/>
    <w:rPr>
      <w:rFonts w:ascii="宋体" w:hAnsi="宋体" w:eastAsia="宋体" w:cs="Times New Roman"/>
      <w:sz w:val="24"/>
      <w:szCs w:val="21"/>
    </w:rPr>
  </w:style>
  <w:style w:type="character" w:customStyle="1" w:styleId="68">
    <w:name w:val="正文首行缩进 Char"/>
    <w:basedOn w:val="67"/>
    <w:link w:val="2"/>
    <w:qFormat/>
    <w:uiPriority w:val="0"/>
    <w:rPr>
      <w:rFonts w:ascii="宋体" w:hAnsi="宋体" w:eastAsia="宋体" w:cs="Times New Roman"/>
      <w:sz w:val="24"/>
      <w:szCs w:val="21"/>
    </w:rPr>
  </w:style>
  <w:style w:type="character" w:customStyle="1" w:styleId="69">
    <w:name w:val="列出段落 Char"/>
    <w:link w:val="54"/>
    <w:qFormat/>
    <w:uiPriority w:val="34"/>
    <w:rPr>
      <w:rFonts w:ascii="宋体" w:hAnsi="宋体" w:eastAsia="宋体" w:cs="Times New Roman"/>
      <w:sz w:val="24"/>
      <w:szCs w:val="21"/>
    </w:rPr>
  </w:style>
  <w:style w:type="character" w:customStyle="1" w:styleId="70">
    <w:name w:val="图片下标 字符"/>
    <w:basedOn w:val="56"/>
    <w:link w:val="66"/>
    <w:qFormat/>
    <w:uiPriority w:val="0"/>
    <w:rPr>
      <w:rFonts w:ascii="宋体" w:hAnsi="宋体" w:eastAsia="宋体" w:cs="Arial"/>
      <w:sz w:val="18"/>
      <w:szCs w:val="18"/>
    </w:rPr>
  </w:style>
  <w:style w:type="character" w:customStyle="1" w:styleId="71">
    <w:name w:val="未处理的提及1"/>
    <w:basedOn w:val="34"/>
    <w:semiHidden/>
    <w:unhideWhenUsed/>
    <w:qFormat/>
    <w:uiPriority w:val="99"/>
    <w:rPr>
      <w:color w:val="605E5C"/>
      <w:shd w:val="clear" w:color="auto" w:fill="E1DFDD"/>
    </w:rPr>
  </w:style>
  <w:style w:type="character" w:customStyle="1" w:styleId="72">
    <w:name w:val="未处理的提及2"/>
    <w:basedOn w:val="34"/>
    <w:semiHidden/>
    <w:unhideWhenUsed/>
    <w:qFormat/>
    <w:uiPriority w:val="99"/>
    <w:rPr>
      <w:color w:val="605E5C"/>
      <w:shd w:val="clear" w:color="auto" w:fill="E1DFDD"/>
    </w:rPr>
  </w:style>
  <w:style w:type="character" w:customStyle="1" w:styleId="73">
    <w:name w:val="纯文本 Char"/>
    <w:basedOn w:val="34"/>
    <w:link w:val="20"/>
    <w:qFormat/>
    <w:uiPriority w:val="0"/>
    <w:rPr>
      <w:rFonts w:ascii="宋体" w:hAnsi="Courier New" w:eastAsia="宋体" w:cs="Times New Roman"/>
      <w:sz w:val="24"/>
    </w:rPr>
  </w:style>
  <w:style w:type="paragraph" w:customStyle="1" w:styleId="74">
    <w:name w:val="Section4"/>
    <w:basedOn w:val="7"/>
    <w:qFormat/>
    <w:uiPriority w:val="0"/>
    <w:pPr>
      <w:numPr>
        <w:ilvl w:val="0"/>
        <w:numId w:val="0"/>
      </w:numPr>
    </w:pPr>
    <w:rPr>
      <w:rFonts w:ascii="Times New Roman" w:hAnsi="Times New Roman"/>
      <w:sz w:val="30"/>
    </w:rPr>
  </w:style>
  <w:style w:type="paragraph" w:customStyle="1" w:styleId="75">
    <w:name w:val="图表内容"/>
    <w:basedOn w:val="1"/>
    <w:qFormat/>
    <w:uiPriority w:val="0"/>
    <w:pPr>
      <w:framePr w:wrap="around" w:vAnchor="text" w:hAnchor="text" w:xAlign="center" w:y="1"/>
      <w:spacing w:before="20" w:after="20"/>
      <w:jc w:val="center"/>
    </w:pPr>
    <w:rPr>
      <w:szCs w:val="20"/>
    </w:rPr>
  </w:style>
  <w:style w:type="character" w:customStyle="1" w:styleId="76">
    <w:name w:val="正文文本缩进 Char"/>
    <w:basedOn w:val="34"/>
    <w:link w:val="17"/>
    <w:qFormat/>
    <w:uiPriority w:val="0"/>
    <w:rPr>
      <w:rFonts w:ascii="宋体" w:hAnsi="宋体" w:eastAsia="宋体" w:cs="Times New Roman"/>
      <w:sz w:val="24"/>
      <w:szCs w:val="21"/>
    </w:rPr>
  </w:style>
  <w:style w:type="character" w:customStyle="1" w:styleId="77">
    <w:name w:val="页脚 Char"/>
    <w:basedOn w:val="34"/>
    <w:link w:val="22"/>
    <w:qFormat/>
    <w:uiPriority w:val="0"/>
    <w:rPr>
      <w:rFonts w:ascii="宋体" w:hAnsi="宋体" w:eastAsia="宋体" w:cs="Times New Roman"/>
      <w:sz w:val="18"/>
      <w:szCs w:val="21"/>
    </w:rPr>
  </w:style>
  <w:style w:type="character" w:customStyle="1" w:styleId="78">
    <w:name w:val="页眉 Char"/>
    <w:basedOn w:val="34"/>
    <w:link w:val="23"/>
    <w:qFormat/>
    <w:uiPriority w:val="0"/>
    <w:rPr>
      <w:rFonts w:ascii="宋体" w:hAnsi="宋体" w:eastAsia="宋体" w:cs="Times New Roman"/>
      <w:sz w:val="18"/>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5" Type="http://schemas.openxmlformats.org/officeDocument/2006/relationships/fontTable" Target="fontTable.xml"/><Relationship Id="rId84" Type="http://schemas.openxmlformats.org/officeDocument/2006/relationships/customXml" Target="../customXml/item2.xml"/><Relationship Id="rId83" Type="http://schemas.openxmlformats.org/officeDocument/2006/relationships/numbering" Target="numbering.xml"/><Relationship Id="rId82" Type="http://schemas.openxmlformats.org/officeDocument/2006/relationships/customXml" Target="../customXml/item1.xml"/><Relationship Id="rId81" Type="http://schemas.openxmlformats.org/officeDocument/2006/relationships/image" Target="media/image66.png"/><Relationship Id="rId80" Type="http://schemas.openxmlformats.org/officeDocument/2006/relationships/image" Target="media/image65.png"/><Relationship Id="rId8" Type="http://schemas.openxmlformats.org/officeDocument/2006/relationships/footer" Target="footer1.xml"/><Relationship Id="rId79" Type="http://schemas.openxmlformats.org/officeDocument/2006/relationships/image" Target="media/image64.png"/><Relationship Id="rId78" Type="http://schemas.openxmlformats.org/officeDocument/2006/relationships/image" Target="media/image63.png"/><Relationship Id="rId77" Type="http://schemas.openxmlformats.org/officeDocument/2006/relationships/image" Target="media/image62.png"/><Relationship Id="rId76" Type="http://schemas.openxmlformats.org/officeDocument/2006/relationships/image" Target="media/image61.png"/><Relationship Id="rId75" Type="http://schemas.openxmlformats.org/officeDocument/2006/relationships/image" Target="media/image60.png"/><Relationship Id="rId74" Type="http://schemas.openxmlformats.org/officeDocument/2006/relationships/image" Target="media/image59.png"/><Relationship Id="rId73" Type="http://schemas.openxmlformats.org/officeDocument/2006/relationships/image" Target="media/image58.png"/><Relationship Id="rId72" Type="http://schemas.openxmlformats.org/officeDocument/2006/relationships/image" Target="media/image57.png"/><Relationship Id="rId71" Type="http://schemas.openxmlformats.org/officeDocument/2006/relationships/image" Target="media/image56.png"/><Relationship Id="rId70" Type="http://schemas.openxmlformats.org/officeDocument/2006/relationships/image" Target="media/image55.png"/><Relationship Id="rId7" Type="http://schemas.openxmlformats.org/officeDocument/2006/relationships/header" Target="header3.xml"/><Relationship Id="rId69" Type="http://schemas.openxmlformats.org/officeDocument/2006/relationships/image" Target="media/image54.png"/><Relationship Id="rId68" Type="http://schemas.openxmlformats.org/officeDocument/2006/relationships/image" Target="media/image53.png"/><Relationship Id="rId67" Type="http://schemas.openxmlformats.org/officeDocument/2006/relationships/image" Target="media/image52.png"/><Relationship Id="rId66" Type="http://schemas.openxmlformats.org/officeDocument/2006/relationships/image" Target="media/image51.png"/><Relationship Id="rId65" Type="http://schemas.openxmlformats.org/officeDocument/2006/relationships/image" Target="media/image50.png"/><Relationship Id="rId64" Type="http://schemas.openxmlformats.org/officeDocument/2006/relationships/image" Target="media/image49.png"/><Relationship Id="rId63" Type="http://schemas.openxmlformats.org/officeDocument/2006/relationships/image" Target="media/image48.png"/><Relationship Id="rId62" Type="http://schemas.openxmlformats.org/officeDocument/2006/relationships/image" Target="media/image47.png"/><Relationship Id="rId61" Type="http://schemas.openxmlformats.org/officeDocument/2006/relationships/image" Target="media/image46.png"/><Relationship Id="rId60" Type="http://schemas.openxmlformats.org/officeDocument/2006/relationships/image" Target="media/image45.png"/><Relationship Id="rId6" Type="http://schemas.openxmlformats.org/officeDocument/2006/relationships/header" Target="header2.xml"/><Relationship Id="rId59" Type="http://schemas.openxmlformats.org/officeDocument/2006/relationships/image" Target="media/image44.png"/><Relationship Id="rId58" Type="http://schemas.openxmlformats.org/officeDocument/2006/relationships/image" Target="media/image43.png"/><Relationship Id="rId57" Type="http://schemas.openxmlformats.org/officeDocument/2006/relationships/image" Target="media/image42.png"/><Relationship Id="rId56" Type="http://schemas.openxmlformats.org/officeDocument/2006/relationships/image" Target="media/image41.png"/><Relationship Id="rId55" Type="http://schemas.openxmlformats.org/officeDocument/2006/relationships/image" Target="media/image40.png"/><Relationship Id="rId54" Type="http://schemas.openxmlformats.org/officeDocument/2006/relationships/image" Target="media/image39.png"/><Relationship Id="rId53" Type="http://schemas.openxmlformats.org/officeDocument/2006/relationships/image" Target="media/image38.png"/><Relationship Id="rId52" Type="http://schemas.openxmlformats.org/officeDocument/2006/relationships/image" Target="media/image37.png"/><Relationship Id="rId51" Type="http://schemas.openxmlformats.org/officeDocument/2006/relationships/image" Target="media/image36.png"/><Relationship Id="rId50" Type="http://schemas.openxmlformats.org/officeDocument/2006/relationships/image" Target="media/image35.png"/><Relationship Id="rId5" Type="http://schemas.openxmlformats.org/officeDocument/2006/relationships/header" Target="header1.xml"/><Relationship Id="rId49" Type="http://schemas.openxmlformats.org/officeDocument/2006/relationships/image" Target="media/image34.png"/><Relationship Id="rId48" Type="http://schemas.openxmlformats.org/officeDocument/2006/relationships/image" Target="media/image33.png"/><Relationship Id="rId47" Type="http://schemas.openxmlformats.org/officeDocument/2006/relationships/image" Target="media/image32.png"/><Relationship Id="rId46" Type="http://schemas.openxmlformats.org/officeDocument/2006/relationships/image" Target="media/image31.png"/><Relationship Id="rId45" Type="http://schemas.openxmlformats.org/officeDocument/2006/relationships/image" Target="media/image30.png"/><Relationship Id="rId44" Type="http://schemas.openxmlformats.org/officeDocument/2006/relationships/image" Target="media/image29.png"/><Relationship Id="rId43" Type="http://schemas.openxmlformats.org/officeDocument/2006/relationships/image" Target="media/image28.png"/><Relationship Id="rId42" Type="http://schemas.openxmlformats.org/officeDocument/2006/relationships/image" Target="media/image27.png"/><Relationship Id="rId41" Type="http://schemas.openxmlformats.org/officeDocument/2006/relationships/image" Target="media/image26.png"/><Relationship Id="rId40" Type="http://schemas.openxmlformats.org/officeDocument/2006/relationships/image" Target="media/image25.png"/><Relationship Id="rId4" Type="http://schemas.openxmlformats.org/officeDocument/2006/relationships/endnotes" Target="endnotes.xml"/><Relationship Id="rId39" Type="http://schemas.openxmlformats.org/officeDocument/2006/relationships/image" Target="media/image24.png"/><Relationship Id="rId38" Type="http://schemas.openxmlformats.org/officeDocument/2006/relationships/image" Target="media/image23.png"/><Relationship Id="rId37" Type="http://schemas.openxmlformats.org/officeDocument/2006/relationships/image" Target="media/image22.png"/><Relationship Id="rId36" Type="http://schemas.openxmlformats.org/officeDocument/2006/relationships/image" Target="media/image21.png"/><Relationship Id="rId35" Type="http://schemas.openxmlformats.org/officeDocument/2006/relationships/image" Target="media/image20.png"/><Relationship Id="rId34" Type="http://schemas.openxmlformats.org/officeDocument/2006/relationships/image" Target="media/image19.png"/><Relationship Id="rId33" Type="http://schemas.openxmlformats.org/officeDocument/2006/relationships/image" Target="media/image18.png"/><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png"/><Relationship Id="rId3" Type="http://schemas.openxmlformats.org/officeDocument/2006/relationships/footnotes" Target="footnotes.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4D1F751-78ED-4306-9674-EA0B60047C99}">
  <ds:schemaRefs/>
</ds:datastoreItem>
</file>

<file path=docProps/app.xml><?xml version="1.0" encoding="utf-8"?>
<Properties xmlns="http://schemas.openxmlformats.org/officeDocument/2006/extended-properties" xmlns:vt="http://schemas.openxmlformats.org/officeDocument/2006/docPropsVTypes">
  <Template>Normal.dotm</Template>
  <Pages>39</Pages>
  <Words>5410</Words>
  <Characters>5586</Characters>
  <Lines>58</Lines>
  <Paragraphs>16</Paragraphs>
  <TotalTime>6</TotalTime>
  <ScaleCrop>false</ScaleCrop>
  <LinksUpToDate>false</LinksUpToDate>
  <CharactersWithSpaces>5768</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2021-04-29T02:12:00Z</dcterms:created>
  <dc:creator>邹香归</dc:creator>
  <cp:lastModifiedBy>Administrator</cp:lastModifiedBy>
  <dcterms:modified xsi:type="dcterms:W3CDTF">2025-03-11T09:29:55Z</dcterms:modified>
  <cp:revision>58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5ACF13B117CD43D5A7C5F07BE0070AF5_12</vt:lpwstr>
  </property>
  <property fmtid="{D5CDD505-2E9C-101B-9397-08002B2CF9AE}" pid="4" name="KSOTemplateDocerSaveRecord">
    <vt:lpwstr>eyJoZGlkIjoiMTVjZDRmMmYyODhkYzZjZmFhMjU1MjYxNjU0MTdiMzQiLCJ1c2VySWQiOiI5MzEwNTkzODYifQ==</vt:lpwstr>
  </property>
</Properties>
</file>