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0" w:firstLineChars="0"/>
        <w:jc w:val="center"/>
        <w:rPr>
          <w:rFonts w:cstheme="majorEastAsia"/>
          <w:b/>
          <w:bCs/>
          <w:szCs w:val="24"/>
        </w:rPr>
      </w:pPr>
      <w:bookmarkStart w:id="0" w:name="_Hlk65503969"/>
      <w:bookmarkEnd w:id="0"/>
    </w:p>
    <w:p>
      <w:pPr>
        <w:ind w:firstLine="0" w:firstLineChars="0"/>
        <w:jc w:val="center"/>
        <w:rPr>
          <w:rFonts w:cstheme="majorEastAsia"/>
          <w:b/>
          <w:bCs/>
          <w:sz w:val="44"/>
          <w:szCs w:val="44"/>
        </w:rPr>
      </w:pPr>
      <w:r>
        <w:rPr>
          <w:rFonts w:hint="eastAsia" w:cstheme="majorEastAsia"/>
          <w:b/>
          <w:bCs/>
          <w:sz w:val="44"/>
          <w:szCs w:val="44"/>
        </w:rPr>
        <w:t>新疆维吾尔自治区</w:t>
      </w:r>
    </w:p>
    <w:p>
      <w:pPr>
        <w:pStyle w:val="2"/>
        <w:ind w:firstLine="480"/>
        <w:rPr>
          <w:sz w:val="44"/>
          <w:szCs w:val="44"/>
        </w:rPr>
      </w:pPr>
    </w:p>
    <w:p>
      <w:pPr>
        <w:spacing w:after="652" w:afterLines="200" w:line="720" w:lineRule="auto"/>
        <w:ind w:firstLine="0" w:firstLineChars="0"/>
        <w:jc w:val="center"/>
        <w:rPr>
          <w:rFonts w:hint="eastAsia" w:cstheme="majorEastAsia"/>
          <w:b/>
          <w:sz w:val="44"/>
          <w:szCs w:val="44"/>
        </w:rPr>
      </w:pPr>
      <w:r>
        <w:rPr>
          <w:rFonts w:hint="eastAsia" w:cstheme="majorEastAsia"/>
          <w:b/>
          <w:sz w:val="44"/>
          <w:szCs w:val="44"/>
        </w:rPr>
        <w:t>药品和医用耗材招采管理系统</w:t>
      </w:r>
    </w:p>
    <w:p>
      <w:pPr>
        <w:pStyle w:val="2"/>
        <w:ind w:firstLine="3092" w:firstLineChars="700"/>
        <w:rPr>
          <w:rFonts w:hint="eastAsia" w:ascii="宋体" w:hAnsi="宋体" w:eastAsia="宋体" w:cstheme="majorEastAsia"/>
          <w:b/>
          <w:sz w:val="44"/>
          <w:szCs w:val="44"/>
          <w:lang w:val="en-US" w:eastAsia="zh-CN" w:bidi="ar-SA"/>
        </w:rPr>
      </w:pPr>
      <w:r>
        <w:rPr>
          <w:rFonts w:hint="eastAsia" w:ascii="宋体" w:hAnsi="宋体" w:eastAsia="宋体" w:cstheme="majorEastAsia"/>
          <w:b/>
          <w:sz w:val="44"/>
          <w:szCs w:val="44"/>
          <w:lang w:val="en-US" w:eastAsia="zh-CN" w:bidi="ar-SA"/>
        </w:rPr>
        <w:t>检验试剂</w:t>
      </w:r>
    </w:p>
    <w:p>
      <w:pPr>
        <w:pStyle w:val="2"/>
        <w:ind w:firstLine="3092" w:firstLineChars="700"/>
        <w:rPr>
          <w:rFonts w:hint="eastAsia" w:ascii="宋体" w:hAnsi="宋体" w:eastAsia="宋体" w:cstheme="majorEastAsia"/>
          <w:b/>
          <w:sz w:val="44"/>
          <w:szCs w:val="44"/>
          <w:lang w:val="en-US" w:eastAsia="zh-CN" w:bidi="ar-SA"/>
        </w:rPr>
      </w:pPr>
    </w:p>
    <w:p>
      <w:pPr>
        <w:pStyle w:val="2"/>
        <w:ind w:firstLine="3092" w:firstLineChars="700"/>
        <w:rPr>
          <w:rFonts w:hint="default" w:ascii="宋体" w:hAnsi="宋体" w:eastAsia="宋体" w:cstheme="majorEastAsia"/>
          <w:b/>
          <w:sz w:val="44"/>
          <w:szCs w:val="44"/>
          <w:lang w:val="en-US" w:eastAsia="zh-CN" w:bidi="ar-SA"/>
        </w:rPr>
      </w:pPr>
    </w:p>
    <w:p>
      <w:pPr>
        <w:pStyle w:val="2"/>
        <w:ind w:firstLine="0" w:firstLineChars="0"/>
        <w:jc w:val="center"/>
        <w:rPr>
          <w:b/>
          <w:szCs w:val="24"/>
        </w:rPr>
      </w:pPr>
      <w:r>
        <w:rPr>
          <w:rFonts w:hint="eastAsia" w:cstheme="minorEastAsia"/>
          <w:b/>
          <w:szCs w:val="24"/>
        </w:rPr>
        <w:t>用户手册</w:t>
      </w:r>
    </w:p>
    <w:p>
      <w:pPr>
        <w:spacing w:line="40" w:lineRule="atLeast"/>
        <w:ind w:firstLine="0" w:firstLineChars="0"/>
        <w:jc w:val="center"/>
        <w:rPr>
          <w:rFonts w:cstheme="minorEastAsia"/>
          <w:b/>
          <w:szCs w:val="24"/>
        </w:rPr>
      </w:pPr>
      <w:r>
        <w:rPr>
          <w:rFonts w:hint="eastAsia" w:cstheme="minorEastAsia"/>
          <w:b/>
          <w:szCs w:val="24"/>
        </w:rPr>
        <w:t>（V1.0）</w:t>
      </w:r>
    </w:p>
    <w:p>
      <w:pPr>
        <w:jc w:val="center"/>
        <w:rPr>
          <w:szCs w:val="24"/>
        </w:rPr>
      </w:pPr>
    </w:p>
    <w:p>
      <w:pPr>
        <w:pStyle w:val="2"/>
        <w:ind w:firstLine="480"/>
        <w:rPr>
          <w:szCs w:val="24"/>
        </w:rPr>
      </w:pPr>
    </w:p>
    <w:p>
      <w:pPr>
        <w:pStyle w:val="2"/>
        <w:ind w:firstLine="480"/>
        <w:rPr>
          <w:szCs w:val="24"/>
        </w:rPr>
      </w:pPr>
    </w:p>
    <w:p>
      <w:pPr>
        <w:pStyle w:val="2"/>
        <w:ind w:firstLine="480"/>
        <w:rPr>
          <w:szCs w:val="24"/>
        </w:rPr>
      </w:pPr>
    </w:p>
    <w:p>
      <w:pPr>
        <w:pStyle w:val="2"/>
        <w:ind w:firstLine="480"/>
        <w:rPr>
          <w:szCs w:val="24"/>
        </w:rPr>
      </w:pPr>
    </w:p>
    <w:p>
      <w:pPr>
        <w:jc w:val="center"/>
        <w:rPr>
          <w:szCs w:val="24"/>
        </w:rPr>
      </w:pPr>
    </w:p>
    <w:p>
      <w:pPr>
        <w:pStyle w:val="2"/>
        <w:ind w:firstLine="480"/>
        <w:rPr>
          <w:szCs w:val="24"/>
        </w:rPr>
      </w:pPr>
    </w:p>
    <w:p>
      <w:pPr>
        <w:pStyle w:val="2"/>
        <w:ind w:firstLine="0" w:firstLineChars="0"/>
        <w:rPr>
          <w:szCs w:val="24"/>
        </w:rPr>
      </w:pPr>
    </w:p>
    <w:p>
      <w:pPr>
        <w:ind w:firstLine="0" w:firstLineChars="0"/>
        <w:jc w:val="center"/>
        <w:rPr>
          <w:rFonts w:cs="宋体"/>
          <w:b/>
          <w:bCs/>
          <w:szCs w:val="24"/>
        </w:rPr>
      </w:pPr>
      <w:r>
        <w:rPr>
          <w:rFonts w:hint="eastAsia" w:cs="宋体"/>
          <w:b/>
          <w:bCs/>
          <w:szCs w:val="24"/>
        </w:rPr>
        <w:t>南京易联阳光信息技术股份有限公司</w:t>
      </w:r>
    </w:p>
    <w:p>
      <w:pPr>
        <w:ind w:firstLine="0" w:firstLineChars="0"/>
        <w:jc w:val="center"/>
        <w:rPr>
          <w:rFonts w:cs="宋体"/>
          <w:b/>
          <w:bCs/>
          <w:szCs w:val="24"/>
        </w:rPr>
      </w:pPr>
      <w:r>
        <w:rPr>
          <w:rFonts w:cs="宋体"/>
          <w:b/>
          <w:bCs/>
          <w:szCs w:val="24"/>
        </w:rPr>
        <w:t>2024</w:t>
      </w:r>
      <w:r>
        <w:rPr>
          <w:rFonts w:hint="eastAsia" w:cs="宋体"/>
          <w:b/>
          <w:bCs/>
          <w:szCs w:val="24"/>
        </w:rPr>
        <w:t>年</w:t>
      </w:r>
      <w:r>
        <w:rPr>
          <w:rFonts w:cs="宋体"/>
          <w:b/>
          <w:bCs/>
          <w:szCs w:val="24"/>
        </w:rPr>
        <w:t>6</w:t>
      </w:r>
      <w:r>
        <w:rPr>
          <w:rFonts w:hint="eastAsia" w:cs="宋体"/>
          <w:b/>
          <w:bCs/>
          <w:szCs w:val="24"/>
        </w:rPr>
        <w:t>月</w:t>
      </w:r>
      <w:r>
        <w:rPr>
          <w:rFonts w:cs="宋体"/>
          <w:b/>
          <w:bCs/>
          <w:szCs w:val="24"/>
        </w:rPr>
        <w:t>5</w:t>
      </w:r>
      <w:r>
        <w:rPr>
          <w:rFonts w:hint="eastAsia" w:cs="宋体"/>
          <w:b/>
          <w:bCs/>
          <w:szCs w:val="24"/>
        </w:rPr>
        <w:t>日</w:t>
      </w:r>
    </w:p>
    <w:p>
      <w:pPr>
        <w:ind w:firstLine="0" w:firstLineChars="0"/>
        <w:jc w:val="center"/>
        <w:rPr>
          <w:rFonts w:cs="黑体"/>
          <w:b/>
          <w:bCs/>
          <w:szCs w:val="24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1906" w:h="16838"/>
          <w:pgMar w:top="1417" w:right="1701" w:bottom="1417" w:left="1701" w:header="1134" w:footer="992" w:gutter="0"/>
          <w:pgNumType w:start="1"/>
          <w:cols w:space="0" w:num="1"/>
          <w:docGrid w:type="lines" w:linePitch="326" w:charSpace="0"/>
        </w:sectPr>
      </w:pPr>
    </w:p>
    <w:p>
      <w:pPr>
        <w:pStyle w:val="4"/>
        <w:pageBreakBefore/>
        <w:numPr>
          <w:ilvl w:val="0"/>
          <w:numId w:val="0"/>
        </w:numPr>
        <w:spacing w:before="326" w:beforeLines="100" w:after="326" w:afterLines="100"/>
        <w:jc w:val="center"/>
        <w:rPr>
          <w:rFonts w:cs="等线"/>
          <w:bCs w:val="0"/>
          <w:sz w:val="24"/>
          <w:szCs w:val="24"/>
        </w:rPr>
      </w:pPr>
      <w:bookmarkStart w:id="1" w:name="_Toc413743678"/>
      <w:bookmarkStart w:id="2" w:name="_Toc15139"/>
      <w:bookmarkStart w:id="3" w:name="_Toc22624"/>
      <w:bookmarkStart w:id="4" w:name="_Toc17208"/>
      <w:bookmarkStart w:id="5" w:name="_Toc168493769"/>
      <w:bookmarkStart w:id="6" w:name="_Toc8229"/>
      <w:r>
        <w:rPr>
          <w:rFonts w:hint="eastAsia" w:cs="等线"/>
          <w:bCs w:val="0"/>
          <w:sz w:val="24"/>
          <w:szCs w:val="24"/>
        </w:rPr>
        <w:t>文档修订记录</w:t>
      </w:r>
      <w:bookmarkEnd w:id="1"/>
      <w:bookmarkEnd w:id="2"/>
      <w:bookmarkEnd w:id="3"/>
      <w:bookmarkEnd w:id="4"/>
      <w:bookmarkEnd w:id="5"/>
      <w:bookmarkEnd w:id="6"/>
    </w:p>
    <w:tbl>
      <w:tblPr>
        <w:tblStyle w:val="32"/>
        <w:tblW w:w="1029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83"/>
        <w:gridCol w:w="949"/>
        <w:gridCol w:w="1899"/>
        <w:gridCol w:w="2849"/>
        <w:gridCol w:w="1304"/>
        <w:gridCol w:w="1304"/>
        <w:gridCol w:w="13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9" w:hRule="atLeast"/>
          <w:jc w:val="center"/>
        </w:trPr>
        <w:tc>
          <w:tcPr>
            <w:tcW w:w="683" w:type="dxa"/>
            <w:shd w:val="clear" w:color="auto" w:fill="E6E6E6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kern w:val="2"/>
                <w:szCs w:val="24"/>
              </w:rPr>
            </w:pPr>
            <w:r>
              <w:rPr>
                <w:rFonts w:hint="eastAsia"/>
                <w:b/>
                <w:bCs/>
                <w:kern w:val="2"/>
                <w:szCs w:val="24"/>
              </w:rPr>
              <w:t>编号</w:t>
            </w:r>
          </w:p>
        </w:tc>
        <w:tc>
          <w:tcPr>
            <w:tcW w:w="949" w:type="dxa"/>
            <w:shd w:val="clear" w:color="auto" w:fill="E6E6E6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kern w:val="2"/>
                <w:szCs w:val="24"/>
              </w:rPr>
            </w:pPr>
            <w:r>
              <w:rPr>
                <w:rFonts w:hint="eastAsia"/>
                <w:b/>
                <w:bCs/>
                <w:kern w:val="2"/>
                <w:szCs w:val="24"/>
              </w:rPr>
              <w:t>版本号</w:t>
            </w:r>
          </w:p>
        </w:tc>
        <w:tc>
          <w:tcPr>
            <w:tcW w:w="1899" w:type="dxa"/>
            <w:shd w:val="clear" w:color="auto" w:fill="E6E6E6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kern w:val="2"/>
                <w:szCs w:val="24"/>
              </w:rPr>
            </w:pPr>
            <w:r>
              <w:rPr>
                <w:rFonts w:hint="eastAsia"/>
                <w:b/>
                <w:bCs/>
                <w:kern w:val="2"/>
                <w:szCs w:val="24"/>
              </w:rPr>
              <w:t>修订时间</w:t>
            </w:r>
          </w:p>
        </w:tc>
        <w:tc>
          <w:tcPr>
            <w:tcW w:w="2849" w:type="dxa"/>
            <w:shd w:val="clear" w:color="auto" w:fill="E6E6E6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kern w:val="2"/>
                <w:szCs w:val="24"/>
              </w:rPr>
            </w:pPr>
            <w:r>
              <w:rPr>
                <w:rFonts w:hint="eastAsia"/>
                <w:b/>
                <w:bCs/>
                <w:kern w:val="2"/>
                <w:szCs w:val="24"/>
              </w:rPr>
              <w:t>修订内容</w:t>
            </w:r>
          </w:p>
        </w:tc>
        <w:tc>
          <w:tcPr>
            <w:tcW w:w="1304" w:type="dxa"/>
            <w:shd w:val="clear" w:color="auto" w:fill="E6E6E6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kern w:val="2"/>
                <w:szCs w:val="24"/>
              </w:rPr>
            </w:pPr>
            <w:r>
              <w:rPr>
                <w:rFonts w:hint="eastAsia"/>
                <w:b/>
                <w:bCs/>
                <w:kern w:val="2"/>
                <w:szCs w:val="24"/>
              </w:rPr>
              <w:t>修订人</w:t>
            </w:r>
          </w:p>
        </w:tc>
        <w:tc>
          <w:tcPr>
            <w:tcW w:w="1304" w:type="dxa"/>
            <w:shd w:val="clear" w:color="auto" w:fill="E6E6E6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kern w:val="2"/>
                <w:szCs w:val="24"/>
              </w:rPr>
            </w:pPr>
            <w:r>
              <w:rPr>
                <w:rFonts w:hint="eastAsia"/>
                <w:b/>
                <w:bCs/>
                <w:kern w:val="2"/>
                <w:szCs w:val="24"/>
              </w:rPr>
              <w:t>审核人</w:t>
            </w:r>
          </w:p>
        </w:tc>
        <w:tc>
          <w:tcPr>
            <w:tcW w:w="1304" w:type="dxa"/>
            <w:shd w:val="clear" w:color="auto" w:fill="E6E6E6"/>
            <w:vAlign w:val="center"/>
          </w:tcPr>
          <w:p>
            <w:pPr>
              <w:ind w:firstLine="0" w:firstLineChars="0"/>
              <w:jc w:val="center"/>
              <w:rPr>
                <w:b/>
                <w:bCs/>
                <w:kern w:val="2"/>
                <w:szCs w:val="24"/>
              </w:rPr>
            </w:pPr>
            <w:r>
              <w:rPr>
                <w:rFonts w:hint="eastAsia"/>
                <w:b/>
                <w:bCs/>
                <w:kern w:val="2"/>
                <w:szCs w:val="24"/>
              </w:rPr>
              <w:t>审批人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33" w:hRule="atLeast"/>
          <w:jc w:val="center"/>
        </w:trPr>
        <w:tc>
          <w:tcPr>
            <w:tcW w:w="683" w:type="dxa"/>
            <w:shd w:val="clear" w:color="auto" w:fill="auto"/>
            <w:vAlign w:val="center"/>
          </w:tcPr>
          <w:p>
            <w:pPr>
              <w:numPr>
                <w:ilvl w:val="0"/>
                <w:numId w:val="3"/>
              </w:numPr>
              <w:ind w:left="754" w:hanging="753" w:hangingChars="314"/>
              <w:jc w:val="left"/>
              <w:rPr>
                <w:kern w:val="2"/>
                <w:szCs w:val="24"/>
              </w:rPr>
            </w:pPr>
          </w:p>
        </w:tc>
        <w:tc>
          <w:tcPr>
            <w:tcW w:w="9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  <w:r>
              <w:rPr>
                <w:kern w:val="2"/>
                <w:szCs w:val="24"/>
              </w:rPr>
              <w:t>V</w:t>
            </w:r>
            <w:r>
              <w:rPr>
                <w:rFonts w:hint="eastAsia"/>
                <w:kern w:val="2"/>
                <w:szCs w:val="24"/>
              </w:rPr>
              <w:t>0.1</w:t>
            </w:r>
          </w:p>
        </w:tc>
        <w:tc>
          <w:tcPr>
            <w:tcW w:w="189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28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 w:hRule="atLeast"/>
          <w:jc w:val="center"/>
        </w:trPr>
        <w:tc>
          <w:tcPr>
            <w:tcW w:w="683" w:type="dxa"/>
            <w:shd w:val="clear" w:color="auto" w:fill="auto"/>
            <w:vAlign w:val="center"/>
          </w:tcPr>
          <w:p>
            <w:pPr>
              <w:numPr>
                <w:ilvl w:val="0"/>
                <w:numId w:val="3"/>
              </w:numPr>
              <w:ind w:left="754" w:hanging="753" w:hangingChars="314"/>
              <w:jc w:val="left"/>
              <w:rPr>
                <w:kern w:val="2"/>
                <w:szCs w:val="24"/>
              </w:rPr>
            </w:pPr>
          </w:p>
        </w:tc>
        <w:tc>
          <w:tcPr>
            <w:tcW w:w="9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89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28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 w:hRule="atLeast"/>
          <w:jc w:val="center"/>
        </w:trPr>
        <w:tc>
          <w:tcPr>
            <w:tcW w:w="683" w:type="dxa"/>
            <w:shd w:val="clear" w:color="auto" w:fill="auto"/>
            <w:vAlign w:val="center"/>
          </w:tcPr>
          <w:p>
            <w:pPr>
              <w:numPr>
                <w:ilvl w:val="0"/>
                <w:numId w:val="3"/>
              </w:numPr>
              <w:ind w:left="754" w:hanging="753" w:hangingChars="314"/>
              <w:jc w:val="left"/>
              <w:rPr>
                <w:kern w:val="2"/>
                <w:szCs w:val="24"/>
              </w:rPr>
            </w:pPr>
          </w:p>
        </w:tc>
        <w:tc>
          <w:tcPr>
            <w:tcW w:w="9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89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28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 w:hRule="atLeast"/>
          <w:jc w:val="center"/>
        </w:trPr>
        <w:tc>
          <w:tcPr>
            <w:tcW w:w="683" w:type="dxa"/>
            <w:shd w:val="clear" w:color="auto" w:fill="auto"/>
            <w:vAlign w:val="center"/>
          </w:tcPr>
          <w:p>
            <w:pPr>
              <w:numPr>
                <w:ilvl w:val="0"/>
                <w:numId w:val="3"/>
              </w:numPr>
              <w:ind w:left="754" w:hanging="753" w:hangingChars="314"/>
              <w:jc w:val="left"/>
              <w:rPr>
                <w:kern w:val="2"/>
                <w:szCs w:val="24"/>
              </w:rPr>
            </w:pPr>
          </w:p>
        </w:tc>
        <w:tc>
          <w:tcPr>
            <w:tcW w:w="9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89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28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 w:hRule="atLeast"/>
          <w:jc w:val="center"/>
        </w:trPr>
        <w:tc>
          <w:tcPr>
            <w:tcW w:w="683" w:type="dxa"/>
            <w:shd w:val="clear" w:color="auto" w:fill="auto"/>
            <w:vAlign w:val="center"/>
          </w:tcPr>
          <w:p>
            <w:pPr>
              <w:numPr>
                <w:ilvl w:val="0"/>
                <w:numId w:val="3"/>
              </w:numPr>
              <w:ind w:left="754" w:hanging="753" w:hangingChars="314"/>
              <w:jc w:val="left"/>
              <w:rPr>
                <w:kern w:val="2"/>
                <w:szCs w:val="24"/>
              </w:rPr>
            </w:pPr>
          </w:p>
        </w:tc>
        <w:tc>
          <w:tcPr>
            <w:tcW w:w="9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89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28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 w:hRule="atLeast"/>
          <w:jc w:val="center"/>
        </w:trPr>
        <w:tc>
          <w:tcPr>
            <w:tcW w:w="683" w:type="dxa"/>
            <w:shd w:val="clear" w:color="auto" w:fill="auto"/>
            <w:vAlign w:val="center"/>
          </w:tcPr>
          <w:p>
            <w:pPr>
              <w:numPr>
                <w:ilvl w:val="0"/>
                <w:numId w:val="3"/>
              </w:numPr>
              <w:ind w:left="754" w:hanging="753" w:hangingChars="314"/>
              <w:jc w:val="left"/>
              <w:rPr>
                <w:kern w:val="2"/>
                <w:szCs w:val="24"/>
              </w:rPr>
            </w:pPr>
          </w:p>
        </w:tc>
        <w:tc>
          <w:tcPr>
            <w:tcW w:w="9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89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28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 w:hRule="atLeast"/>
          <w:jc w:val="center"/>
        </w:trPr>
        <w:tc>
          <w:tcPr>
            <w:tcW w:w="683" w:type="dxa"/>
            <w:shd w:val="clear" w:color="auto" w:fill="auto"/>
            <w:vAlign w:val="center"/>
          </w:tcPr>
          <w:p>
            <w:pPr>
              <w:numPr>
                <w:ilvl w:val="0"/>
                <w:numId w:val="3"/>
              </w:numPr>
              <w:ind w:left="754" w:hanging="753" w:hangingChars="314"/>
              <w:jc w:val="left"/>
              <w:rPr>
                <w:kern w:val="2"/>
                <w:szCs w:val="24"/>
              </w:rPr>
            </w:pPr>
          </w:p>
        </w:tc>
        <w:tc>
          <w:tcPr>
            <w:tcW w:w="9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89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28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 w:hRule="atLeast"/>
          <w:jc w:val="center"/>
        </w:trPr>
        <w:tc>
          <w:tcPr>
            <w:tcW w:w="683" w:type="dxa"/>
            <w:shd w:val="clear" w:color="auto" w:fill="auto"/>
            <w:vAlign w:val="center"/>
          </w:tcPr>
          <w:p>
            <w:pPr>
              <w:numPr>
                <w:ilvl w:val="0"/>
                <w:numId w:val="3"/>
              </w:numPr>
              <w:ind w:left="754" w:hanging="753" w:hangingChars="314"/>
              <w:jc w:val="left"/>
              <w:rPr>
                <w:kern w:val="2"/>
                <w:szCs w:val="24"/>
              </w:rPr>
            </w:pPr>
          </w:p>
        </w:tc>
        <w:tc>
          <w:tcPr>
            <w:tcW w:w="9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89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28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" w:hRule="atLeast"/>
          <w:jc w:val="center"/>
        </w:trPr>
        <w:tc>
          <w:tcPr>
            <w:tcW w:w="683" w:type="dxa"/>
            <w:shd w:val="clear" w:color="auto" w:fill="auto"/>
            <w:vAlign w:val="center"/>
          </w:tcPr>
          <w:p>
            <w:pPr>
              <w:numPr>
                <w:ilvl w:val="0"/>
                <w:numId w:val="3"/>
              </w:numPr>
              <w:ind w:left="754" w:hanging="753" w:hangingChars="314"/>
              <w:jc w:val="left"/>
              <w:rPr>
                <w:kern w:val="2"/>
                <w:szCs w:val="24"/>
              </w:rPr>
            </w:pPr>
          </w:p>
        </w:tc>
        <w:tc>
          <w:tcPr>
            <w:tcW w:w="9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89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28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9" w:hRule="atLeast"/>
          <w:jc w:val="center"/>
        </w:trPr>
        <w:tc>
          <w:tcPr>
            <w:tcW w:w="683" w:type="dxa"/>
            <w:shd w:val="clear" w:color="auto" w:fill="auto"/>
            <w:vAlign w:val="center"/>
          </w:tcPr>
          <w:p>
            <w:pPr>
              <w:numPr>
                <w:ilvl w:val="0"/>
                <w:numId w:val="3"/>
              </w:numPr>
              <w:ind w:left="754" w:hanging="753" w:hangingChars="314"/>
              <w:jc w:val="left"/>
              <w:rPr>
                <w:kern w:val="2"/>
                <w:szCs w:val="24"/>
              </w:rPr>
            </w:pPr>
          </w:p>
        </w:tc>
        <w:tc>
          <w:tcPr>
            <w:tcW w:w="9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89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2849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  <w:tc>
          <w:tcPr>
            <w:tcW w:w="1304" w:type="dxa"/>
            <w:shd w:val="clear" w:color="auto" w:fill="auto"/>
            <w:vAlign w:val="center"/>
          </w:tcPr>
          <w:p>
            <w:pPr>
              <w:ind w:firstLine="0" w:firstLineChars="0"/>
              <w:rPr>
                <w:kern w:val="2"/>
                <w:szCs w:val="24"/>
              </w:rPr>
            </w:pPr>
          </w:p>
        </w:tc>
      </w:tr>
    </w:tbl>
    <w:p>
      <w:pPr>
        <w:rPr>
          <w:szCs w:val="24"/>
        </w:rPr>
        <w:sectPr>
          <w:headerReference r:id="rId11" w:type="default"/>
          <w:footerReference r:id="rId12" w:type="default"/>
          <w:pgSz w:w="11906" w:h="16838"/>
          <w:pgMar w:top="1440" w:right="836" w:bottom="1440" w:left="990" w:header="1134" w:footer="992" w:gutter="0"/>
          <w:pgNumType w:start="2"/>
          <w:cols w:space="425" w:num="1"/>
          <w:docGrid w:type="linesAndChars" w:linePitch="326" w:charSpace="0"/>
        </w:sectPr>
      </w:pPr>
    </w:p>
    <w:p>
      <w:pPr>
        <w:tabs>
          <w:tab w:val="left" w:pos="420"/>
        </w:tabs>
        <w:ind w:firstLine="0" w:firstLineChars="0"/>
        <w:jc w:val="center"/>
      </w:pPr>
      <w:bookmarkStart w:id="7" w:name="_Toc23650"/>
      <w:bookmarkStart w:id="8" w:name="_Toc4984"/>
      <w:bookmarkStart w:id="9" w:name="_Toc9495"/>
      <w:r>
        <w:rPr>
          <w:rFonts w:hint="eastAsia" w:cs="宋体"/>
          <w:b/>
          <w:szCs w:val="24"/>
        </w:rPr>
        <w:t>目 录</w:t>
      </w:r>
      <w:bookmarkEnd w:id="7"/>
      <w:bookmarkEnd w:id="8"/>
      <w:bookmarkEnd w:id="9"/>
      <w:r>
        <w:rPr>
          <w:szCs w:val="24"/>
        </w:rPr>
        <w:fldChar w:fldCharType="begin"/>
      </w:r>
      <w:r>
        <w:rPr>
          <w:szCs w:val="24"/>
        </w:rPr>
        <w:instrText xml:space="preserve"> TOC \o "1-3" \h \z \u </w:instrText>
      </w:r>
      <w:r>
        <w:rPr>
          <w:szCs w:val="24"/>
        </w:rPr>
        <w:fldChar w:fldCharType="separate"/>
      </w:r>
    </w:p>
    <w:p>
      <w:pPr>
        <w:pStyle w:val="24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"_Toc168493769" </w:instrText>
      </w:r>
      <w:r>
        <w:fldChar w:fldCharType="separate"/>
      </w:r>
      <w:r>
        <w:rPr>
          <w:rStyle w:val="35"/>
          <w:rFonts w:hint="eastAsia" w:cs="等线"/>
        </w:rPr>
        <w:t>文档修订记录</w:t>
      </w:r>
      <w:r>
        <w:tab/>
      </w:r>
      <w:r>
        <w:t>1</w:t>
      </w:r>
      <w:r>
        <w:fldChar w:fldCharType="end"/>
      </w:r>
    </w:p>
    <w:p>
      <w:pPr>
        <w:pStyle w:val="24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"_Toc168493770" </w:instrText>
      </w:r>
      <w:r>
        <w:fldChar w:fldCharType="separate"/>
      </w:r>
      <w:r>
        <w:rPr>
          <w:rStyle w:val="35"/>
          <w:rFonts w:hint="eastAsia" w:eastAsia="黑体"/>
        </w:rPr>
        <w:t>第一章</w:t>
      </w:r>
      <w:r>
        <w:rPr>
          <w:rStyle w:val="35"/>
          <w:rFonts w:hint="eastAsia"/>
        </w:rPr>
        <w:t xml:space="preserve"> 引言</w:t>
      </w:r>
      <w:r>
        <w:tab/>
      </w:r>
      <w:r>
        <w:fldChar w:fldCharType="begin"/>
      </w:r>
      <w:r>
        <w:instrText xml:space="preserve"> PAGEREF _Toc168493770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27"/>
        <w:ind w:left="48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"_Toc168493771" </w:instrText>
      </w:r>
      <w:r>
        <w:fldChar w:fldCharType="separate"/>
      </w:r>
      <w:r>
        <w:rPr>
          <w:rStyle w:val="35"/>
          <w:rFonts w:cs="宋体"/>
          <w:b/>
        </w:rPr>
        <w:t>1.1</w:t>
      </w:r>
      <w:r>
        <w:rPr>
          <w:rStyle w:val="35"/>
          <w:rFonts w:hint="eastAsia"/>
        </w:rPr>
        <w:t xml:space="preserve"> 编写目的</w:t>
      </w:r>
      <w:r>
        <w:tab/>
      </w:r>
      <w:r>
        <w:fldChar w:fldCharType="begin"/>
      </w:r>
      <w:r>
        <w:instrText xml:space="preserve"> PAGEREF _Toc168493771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27"/>
        <w:ind w:left="48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"_Toc168493772" </w:instrText>
      </w:r>
      <w:r>
        <w:fldChar w:fldCharType="separate"/>
      </w:r>
      <w:r>
        <w:rPr>
          <w:rStyle w:val="35"/>
          <w:rFonts w:cs="宋体"/>
          <w:b/>
        </w:rPr>
        <w:t>1.2</w:t>
      </w:r>
      <w:r>
        <w:rPr>
          <w:rStyle w:val="35"/>
          <w:rFonts w:hint="eastAsia"/>
        </w:rPr>
        <w:t xml:space="preserve"> 项目背景</w:t>
      </w:r>
      <w:r>
        <w:tab/>
      </w:r>
      <w:r>
        <w:fldChar w:fldCharType="begin"/>
      </w:r>
      <w:r>
        <w:instrText xml:space="preserve"> PAGEREF _Toc168493772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27"/>
        <w:ind w:left="48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"_Toc168493773" </w:instrText>
      </w:r>
      <w:r>
        <w:fldChar w:fldCharType="separate"/>
      </w:r>
      <w:r>
        <w:rPr>
          <w:rStyle w:val="35"/>
          <w:rFonts w:cs="宋体"/>
          <w:b/>
        </w:rPr>
        <w:t>1.3</w:t>
      </w:r>
      <w:r>
        <w:rPr>
          <w:rStyle w:val="35"/>
          <w:rFonts w:hint="eastAsia"/>
        </w:rPr>
        <w:t xml:space="preserve"> 读者对象及范围</w:t>
      </w:r>
      <w:r>
        <w:tab/>
      </w:r>
      <w:r>
        <w:fldChar w:fldCharType="begin"/>
      </w:r>
      <w:r>
        <w:instrText xml:space="preserve"> PAGEREF _Toc168493773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27"/>
        <w:ind w:left="48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"_Toc168493774" </w:instrText>
      </w:r>
      <w:r>
        <w:fldChar w:fldCharType="separate"/>
      </w:r>
      <w:r>
        <w:rPr>
          <w:rStyle w:val="35"/>
          <w:rFonts w:cs="宋体"/>
          <w:b/>
        </w:rPr>
        <w:t>1.4</w:t>
      </w:r>
      <w:r>
        <w:rPr>
          <w:rStyle w:val="35"/>
          <w:rFonts w:hint="eastAsia"/>
        </w:rPr>
        <w:t xml:space="preserve"> 导读</w:t>
      </w:r>
      <w:r>
        <w:tab/>
      </w:r>
      <w:r>
        <w:fldChar w:fldCharType="begin"/>
      </w:r>
      <w:r>
        <w:instrText xml:space="preserve"> PAGEREF _Toc168493774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24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"_Toc168493775" </w:instrText>
      </w:r>
      <w:r>
        <w:fldChar w:fldCharType="separate"/>
      </w:r>
      <w:r>
        <w:rPr>
          <w:rStyle w:val="35"/>
          <w:rFonts w:hint="eastAsia" w:eastAsia="黑体"/>
        </w:rPr>
        <w:t>第二章</w:t>
      </w:r>
      <w:r>
        <w:rPr>
          <w:rStyle w:val="35"/>
          <w:rFonts w:hint="eastAsia"/>
        </w:rPr>
        <w:t xml:space="preserve"> 概述</w:t>
      </w:r>
      <w:r>
        <w:tab/>
      </w:r>
      <w:r>
        <w:fldChar w:fldCharType="begin"/>
      </w:r>
      <w:r>
        <w:instrText xml:space="preserve"> PAGEREF _Toc168493775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27"/>
        <w:ind w:left="48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"_Toc168493776" </w:instrText>
      </w:r>
      <w:r>
        <w:fldChar w:fldCharType="separate"/>
      </w:r>
      <w:r>
        <w:rPr>
          <w:rStyle w:val="35"/>
          <w:rFonts w:cs="宋体"/>
          <w:b/>
        </w:rPr>
        <w:t>2.1</w:t>
      </w:r>
      <w:r>
        <w:rPr>
          <w:rStyle w:val="35"/>
          <w:rFonts w:hint="eastAsia"/>
        </w:rPr>
        <w:t xml:space="preserve"> 系统综述</w:t>
      </w:r>
      <w:r>
        <w:tab/>
      </w:r>
      <w:r>
        <w:fldChar w:fldCharType="begin"/>
      </w:r>
      <w:r>
        <w:instrText xml:space="preserve"> PAGEREF _Toc168493776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27"/>
        <w:ind w:left="48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"_Toc168493777" </w:instrText>
      </w:r>
      <w:r>
        <w:fldChar w:fldCharType="separate"/>
      </w:r>
      <w:r>
        <w:rPr>
          <w:rStyle w:val="35"/>
          <w:rFonts w:cs="宋体"/>
          <w:b/>
        </w:rPr>
        <w:t>2.2</w:t>
      </w:r>
      <w:r>
        <w:rPr>
          <w:rStyle w:val="35"/>
          <w:rFonts w:hint="eastAsia"/>
        </w:rPr>
        <w:t xml:space="preserve"> 运行环境</w:t>
      </w:r>
      <w:r>
        <w:tab/>
      </w:r>
      <w:r>
        <w:fldChar w:fldCharType="begin"/>
      </w:r>
      <w:r>
        <w:instrText xml:space="preserve"> PAGEREF _Toc168493777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"_Toc168493778" </w:instrText>
      </w:r>
      <w:r>
        <w:fldChar w:fldCharType="separate"/>
      </w:r>
      <w:r>
        <w:rPr>
          <w:rStyle w:val="35"/>
        </w:rPr>
        <w:t>2.2.1</w:t>
      </w:r>
      <w:r>
        <w:rPr>
          <w:rStyle w:val="35"/>
          <w:rFonts w:hint="eastAsia"/>
        </w:rPr>
        <w:t xml:space="preserve"> 硬件环境</w:t>
      </w:r>
      <w:r>
        <w:tab/>
      </w:r>
      <w:r>
        <w:fldChar w:fldCharType="begin"/>
      </w:r>
      <w:r>
        <w:instrText xml:space="preserve"> PAGEREF _Toc168493778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"_Toc168493779" </w:instrText>
      </w:r>
      <w:r>
        <w:fldChar w:fldCharType="separate"/>
      </w:r>
      <w:r>
        <w:rPr>
          <w:rStyle w:val="35"/>
        </w:rPr>
        <w:t>2.2.2</w:t>
      </w:r>
      <w:r>
        <w:rPr>
          <w:rStyle w:val="35"/>
          <w:rFonts w:hint="eastAsia"/>
        </w:rPr>
        <w:t xml:space="preserve"> 软件环境</w:t>
      </w:r>
      <w:r>
        <w:tab/>
      </w:r>
      <w:r>
        <w:fldChar w:fldCharType="begin"/>
      </w:r>
      <w:r>
        <w:instrText xml:space="preserve"> PAGEREF _Toc168493779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24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"_Toc168493780" </w:instrText>
      </w:r>
      <w:r>
        <w:fldChar w:fldCharType="separate"/>
      </w:r>
      <w:r>
        <w:rPr>
          <w:rStyle w:val="35"/>
          <w:rFonts w:hint="eastAsia" w:eastAsia="黑体"/>
        </w:rPr>
        <w:t>第三章</w:t>
      </w:r>
      <w:r>
        <w:rPr>
          <w:rStyle w:val="35"/>
          <w:rFonts w:hint="eastAsia"/>
        </w:rPr>
        <w:t xml:space="preserve"> 快速入门</w:t>
      </w:r>
      <w:r>
        <w:tab/>
      </w:r>
      <w:r>
        <w:fldChar w:fldCharType="begin"/>
      </w:r>
      <w:r>
        <w:instrText xml:space="preserve"> PAGEREF _Toc168493780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27"/>
        <w:ind w:left="48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"_Toc168493781" </w:instrText>
      </w:r>
      <w:r>
        <w:fldChar w:fldCharType="separate"/>
      </w:r>
      <w:r>
        <w:rPr>
          <w:rStyle w:val="35"/>
          <w:rFonts w:cs="宋体"/>
          <w:b/>
        </w:rPr>
        <w:t>3.1</w:t>
      </w:r>
      <w:r>
        <w:rPr>
          <w:rStyle w:val="35"/>
          <w:rFonts w:hint="eastAsia"/>
        </w:rPr>
        <w:t xml:space="preserve"> 系统访问</w:t>
      </w:r>
      <w:r>
        <w:tab/>
      </w:r>
      <w:r>
        <w:fldChar w:fldCharType="begin"/>
      </w:r>
      <w:r>
        <w:instrText xml:space="preserve"> PAGEREF _Toc168493781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"_Toc168493782" </w:instrText>
      </w:r>
      <w:r>
        <w:fldChar w:fldCharType="separate"/>
      </w:r>
      <w:r>
        <w:rPr>
          <w:rStyle w:val="35"/>
        </w:rPr>
        <w:t>3.1.1</w:t>
      </w:r>
      <w:r>
        <w:rPr>
          <w:rStyle w:val="35"/>
          <w:rFonts w:hint="eastAsia"/>
        </w:rPr>
        <w:t xml:space="preserve"> 功能描述</w:t>
      </w:r>
      <w:r>
        <w:tab/>
      </w:r>
      <w:r>
        <w:fldChar w:fldCharType="begin"/>
      </w:r>
      <w:r>
        <w:instrText xml:space="preserve"> PAGEREF _Toc168493782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"_Toc168493783" </w:instrText>
      </w:r>
      <w:r>
        <w:fldChar w:fldCharType="separate"/>
      </w:r>
      <w:r>
        <w:rPr>
          <w:rStyle w:val="35"/>
        </w:rPr>
        <w:t>3.1.2</w:t>
      </w:r>
      <w:r>
        <w:rPr>
          <w:rStyle w:val="35"/>
          <w:rFonts w:hint="eastAsia"/>
        </w:rPr>
        <w:t xml:space="preserve"> 操作权限</w:t>
      </w:r>
      <w:r>
        <w:tab/>
      </w:r>
      <w:r>
        <w:fldChar w:fldCharType="begin"/>
      </w:r>
      <w:r>
        <w:instrText xml:space="preserve"> PAGEREF _Toc168493783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"_Toc168493784" </w:instrText>
      </w:r>
      <w:r>
        <w:fldChar w:fldCharType="separate"/>
      </w:r>
      <w:r>
        <w:rPr>
          <w:rStyle w:val="35"/>
        </w:rPr>
        <w:t>3.1.3</w:t>
      </w:r>
      <w:r>
        <w:rPr>
          <w:rStyle w:val="35"/>
          <w:rFonts w:hint="eastAsia"/>
        </w:rPr>
        <w:t xml:space="preserve"> 操作流程</w:t>
      </w:r>
      <w:r>
        <w:tab/>
      </w:r>
      <w:r>
        <w:fldChar w:fldCharType="begin"/>
      </w:r>
      <w:r>
        <w:instrText xml:space="preserve"> PAGEREF _Toc168493784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"_Toc168493785" </w:instrText>
      </w:r>
      <w:r>
        <w:fldChar w:fldCharType="separate"/>
      </w:r>
      <w:r>
        <w:rPr>
          <w:rStyle w:val="35"/>
        </w:rPr>
        <w:t>3.1.4</w:t>
      </w:r>
      <w:r>
        <w:rPr>
          <w:rStyle w:val="35"/>
          <w:rFonts w:hint="eastAsia"/>
        </w:rPr>
        <w:t xml:space="preserve"> 注意事项</w:t>
      </w:r>
      <w:r>
        <w:tab/>
      </w:r>
      <w:r>
        <w:fldChar w:fldCharType="begin"/>
      </w:r>
      <w:r>
        <w:instrText xml:space="preserve"> PAGEREF _Toc168493785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24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"_Toc168493786" </w:instrText>
      </w:r>
      <w:r>
        <w:fldChar w:fldCharType="separate"/>
      </w:r>
      <w:r>
        <w:rPr>
          <w:rStyle w:val="35"/>
          <w:rFonts w:hint="eastAsia"/>
        </w:rPr>
        <w:t>第四章</w:t>
      </w:r>
      <w:r>
        <w:rPr>
          <w:rStyle w:val="35"/>
        </w:rPr>
        <w:t xml:space="preserve"> </w:t>
      </w:r>
      <w:r>
        <w:rPr>
          <w:rStyle w:val="35"/>
          <w:rFonts w:hint="eastAsia"/>
        </w:rPr>
        <w:t>用户说明</w:t>
      </w:r>
      <w:r>
        <w:tab/>
      </w:r>
      <w:r>
        <w:fldChar w:fldCharType="begin"/>
      </w:r>
      <w:r>
        <w:instrText xml:space="preserve"> PAGEREF _Toc168493786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27"/>
        <w:ind w:left="48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"_Toc168493787" </w:instrText>
      </w:r>
      <w:r>
        <w:fldChar w:fldCharType="separate"/>
      </w:r>
      <w:r>
        <w:rPr>
          <w:rStyle w:val="35"/>
        </w:rPr>
        <w:t>4.1</w:t>
      </w:r>
      <w:r>
        <w:rPr>
          <w:rStyle w:val="35"/>
          <w:rFonts w:hint="eastAsia"/>
        </w:rPr>
        <w:t>主要适用企业为：医疗机构。</w:t>
      </w:r>
      <w:r>
        <w:tab/>
      </w:r>
      <w:r>
        <w:fldChar w:fldCharType="begin"/>
      </w:r>
      <w:r>
        <w:instrText xml:space="preserve"> PAGEREF _Toc168493787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24"/>
        <w:tabs>
          <w:tab w:val="left" w:pos="1260"/>
        </w:tabs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"_Toc168493788" </w:instrText>
      </w:r>
      <w:r>
        <w:fldChar w:fldCharType="separate"/>
      </w:r>
      <w:r>
        <w:rPr>
          <w:rStyle w:val="35"/>
          <w:rFonts w:hint="eastAsia"/>
          <w14:scene3d w14:prst="orthographicFront">
            <w14:lightRig w14:rig="threePt" w14:dir="t">
              <w14:rot w14:lat="0" w14:lon="0" w14:rev="0"/>
            </w14:lightRig>
          </w14:scene3d>
        </w:rPr>
        <w:t>第五章</w:t>
      </w:r>
      <w:r>
        <w:rPr>
          <w:rFonts w:asciiTheme="minorHAnsi" w:hAnsiTheme="minorHAnsi" w:eastAsiaTheme="minorEastAsia" w:cstheme="minorBidi"/>
          <w:kern w:val="2"/>
          <w:sz w:val="21"/>
          <w:szCs w:val="22"/>
        </w:rPr>
        <w:tab/>
      </w:r>
      <w:r>
        <w:rPr>
          <w:rStyle w:val="35"/>
          <w:rFonts w:hint="eastAsia"/>
        </w:rPr>
        <w:t>医疗机构</w:t>
      </w:r>
      <w:r>
        <w:tab/>
      </w:r>
      <w:r>
        <w:fldChar w:fldCharType="begin"/>
      </w:r>
      <w:r>
        <w:instrText xml:space="preserve"> PAGEREF _Toc168493788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27"/>
        <w:ind w:left="48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"_Toc168493789" </w:instrText>
      </w:r>
      <w:r>
        <w:fldChar w:fldCharType="separate"/>
      </w:r>
      <w:r>
        <w:rPr>
          <w:rStyle w:val="35"/>
          <w:rFonts w:cs="宋体"/>
          <w:b/>
        </w:rPr>
        <w:t>5.1</w:t>
      </w:r>
      <w:r>
        <w:rPr>
          <w:rStyle w:val="35"/>
          <w:rFonts w:hint="eastAsia"/>
        </w:rPr>
        <w:t xml:space="preserve"> 试剂交易结算</w:t>
      </w:r>
      <w:r>
        <w:tab/>
      </w:r>
      <w:r>
        <w:fldChar w:fldCharType="begin"/>
      </w:r>
      <w:r>
        <w:instrText xml:space="preserve"> PAGEREF _Toc168493789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"_Toc168493790" </w:instrText>
      </w:r>
      <w:r>
        <w:fldChar w:fldCharType="separate"/>
      </w:r>
      <w:r>
        <w:rPr>
          <w:rStyle w:val="35"/>
        </w:rPr>
        <w:t>5.1.1</w:t>
      </w:r>
      <w:r>
        <w:rPr>
          <w:rStyle w:val="35"/>
          <w:rFonts w:hint="eastAsia"/>
        </w:rPr>
        <w:t xml:space="preserve"> 挂网目录查询</w:t>
      </w:r>
      <w:r>
        <w:tab/>
      </w:r>
      <w:r>
        <w:fldChar w:fldCharType="begin"/>
      </w:r>
      <w:r>
        <w:instrText xml:space="preserve"> PAGEREF _Toc168493790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"_Toc168493791" </w:instrText>
      </w:r>
      <w:r>
        <w:fldChar w:fldCharType="separate"/>
      </w:r>
      <w:r>
        <w:rPr>
          <w:rStyle w:val="35"/>
        </w:rPr>
        <w:t>5.1.2</w:t>
      </w:r>
      <w:r>
        <w:rPr>
          <w:rStyle w:val="35"/>
          <w:rFonts w:hint="eastAsia"/>
        </w:rPr>
        <w:t xml:space="preserve"> 院内目录查询</w:t>
      </w:r>
      <w:r>
        <w:tab/>
      </w:r>
      <w:r>
        <w:fldChar w:fldCharType="begin"/>
      </w:r>
      <w:r>
        <w:instrText xml:space="preserve"> PAGEREF _Toc168493791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"_Toc168493792" </w:instrText>
      </w:r>
      <w:r>
        <w:fldChar w:fldCharType="separate"/>
      </w:r>
      <w:r>
        <w:rPr>
          <w:rStyle w:val="35"/>
        </w:rPr>
        <w:t>5.1.3</w:t>
      </w:r>
      <w:r>
        <w:rPr>
          <w:rStyle w:val="35"/>
          <w:rFonts w:hint="eastAsia"/>
        </w:rPr>
        <w:t xml:space="preserve"> 二次议价管理</w:t>
      </w:r>
      <w:r>
        <w:tab/>
      </w:r>
      <w:r>
        <w:fldChar w:fldCharType="begin"/>
      </w:r>
      <w:r>
        <w:instrText xml:space="preserve"> PAGEREF _Toc168493792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"_Toc168493793" </w:instrText>
      </w:r>
      <w:r>
        <w:fldChar w:fldCharType="separate"/>
      </w:r>
      <w:r>
        <w:rPr>
          <w:rStyle w:val="35"/>
        </w:rPr>
        <w:t>5.1.4</w:t>
      </w:r>
      <w:r>
        <w:rPr>
          <w:rStyle w:val="35"/>
          <w:rFonts w:hint="eastAsia"/>
        </w:rPr>
        <w:t xml:space="preserve"> 采购计划管理</w:t>
      </w:r>
      <w:r>
        <w:tab/>
      </w:r>
      <w:r>
        <w:fldChar w:fldCharType="begin"/>
      </w:r>
      <w:r>
        <w:instrText xml:space="preserve"> PAGEREF _Toc168493793 \h </w:instrText>
      </w:r>
      <w:r>
        <w:fldChar w:fldCharType="separate"/>
      </w:r>
      <w:r>
        <w:t>8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"_Toc168493794" </w:instrText>
      </w:r>
      <w:r>
        <w:fldChar w:fldCharType="separate"/>
      </w:r>
      <w:r>
        <w:rPr>
          <w:rStyle w:val="35"/>
        </w:rPr>
        <w:t>5.1.5</w:t>
      </w:r>
      <w:r>
        <w:rPr>
          <w:rStyle w:val="35"/>
          <w:rFonts w:hint="eastAsia"/>
        </w:rPr>
        <w:t xml:space="preserve"> 采购计划审核</w:t>
      </w:r>
      <w:r>
        <w:tab/>
      </w:r>
      <w:r>
        <w:fldChar w:fldCharType="begin"/>
      </w:r>
      <w:r>
        <w:instrText xml:space="preserve"> PAGEREF _Toc168493794 \h </w:instrText>
      </w:r>
      <w:r>
        <w:fldChar w:fldCharType="separate"/>
      </w:r>
      <w:r>
        <w:t>17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"_Toc168493795" </w:instrText>
      </w:r>
      <w:r>
        <w:fldChar w:fldCharType="separate"/>
      </w:r>
      <w:r>
        <w:rPr>
          <w:rStyle w:val="35"/>
        </w:rPr>
        <w:t>5.1.6</w:t>
      </w:r>
      <w:r>
        <w:rPr>
          <w:rStyle w:val="35"/>
          <w:rFonts w:hint="eastAsia"/>
        </w:rPr>
        <w:t xml:space="preserve"> 库房管理</w:t>
      </w:r>
      <w:r>
        <w:tab/>
      </w:r>
      <w:r>
        <w:fldChar w:fldCharType="begin"/>
      </w:r>
      <w:r>
        <w:instrText xml:space="preserve"> PAGEREF _Toc168493795 \h </w:instrText>
      </w:r>
      <w:r>
        <w:fldChar w:fldCharType="separate"/>
      </w:r>
      <w:r>
        <w:t>23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"_Toc168493796" </w:instrText>
      </w:r>
      <w:r>
        <w:fldChar w:fldCharType="separate"/>
      </w:r>
      <w:r>
        <w:rPr>
          <w:rStyle w:val="35"/>
        </w:rPr>
        <w:t>5.1.7</w:t>
      </w:r>
      <w:r>
        <w:rPr>
          <w:rStyle w:val="35"/>
          <w:rFonts w:hint="eastAsia"/>
        </w:rPr>
        <w:t xml:space="preserve"> 收货管理</w:t>
      </w:r>
      <w:r>
        <w:tab/>
      </w:r>
      <w:r>
        <w:fldChar w:fldCharType="begin"/>
      </w:r>
      <w:r>
        <w:instrText xml:space="preserve"> PAGEREF _Toc168493796 \h </w:instrText>
      </w:r>
      <w:r>
        <w:fldChar w:fldCharType="separate"/>
      </w:r>
      <w:r>
        <w:t>25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"_Toc168493797" </w:instrText>
      </w:r>
      <w:r>
        <w:fldChar w:fldCharType="separate"/>
      </w:r>
      <w:r>
        <w:rPr>
          <w:rStyle w:val="35"/>
        </w:rPr>
        <w:t>5.1.8</w:t>
      </w:r>
      <w:r>
        <w:rPr>
          <w:rStyle w:val="35"/>
          <w:rFonts w:hint="eastAsia"/>
        </w:rPr>
        <w:t xml:space="preserve"> 退货管理</w:t>
      </w:r>
      <w:r>
        <w:tab/>
      </w:r>
      <w:r>
        <w:fldChar w:fldCharType="begin"/>
      </w:r>
      <w:r>
        <w:instrText xml:space="preserve"> PAGEREF _Toc168493797 \h </w:instrText>
      </w:r>
      <w:r>
        <w:fldChar w:fldCharType="separate"/>
      </w:r>
      <w:r>
        <w:t>27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"_Toc168493798" </w:instrText>
      </w:r>
      <w:r>
        <w:fldChar w:fldCharType="separate"/>
      </w:r>
      <w:r>
        <w:rPr>
          <w:rStyle w:val="35"/>
        </w:rPr>
        <w:t>5.1.9</w:t>
      </w:r>
      <w:r>
        <w:rPr>
          <w:rStyle w:val="35"/>
          <w:rFonts w:hint="eastAsia"/>
        </w:rPr>
        <w:t xml:space="preserve"> 采购订单管理</w:t>
      </w:r>
      <w:r>
        <w:tab/>
      </w:r>
      <w:r>
        <w:fldChar w:fldCharType="begin"/>
      </w:r>
      <w:r>
        <w:instrText xml:space="preserve"> PAGEREF _Toc168493798 \h </w:instrText>
      </w:r>
      <w:r>
        <w:fldChar w:fldCharType="separate"/>
      </w:r>
      <w:r>
        <w:t>31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"_Toc168493799" </w:instrText>
      </w:r>
      <w:r>
        <w:fldChar w:fldCharType="separate"/>
      </w:r>
      <w:r>
        <w:rPr>
          <w:rStyle w:val="35"/>
        </w:rPr>
        <w:t>5.1.10</w:t>
      </w:r>
      <w:r>
        <w:rPr>
          <w:rStyle w:val="35"/>
          <w:rFonts w:hint="eastAsia"/>
        </w:rPr>
        <w:t xml:space="preserve"> 订单明细跟踪</w:t>
      </w:r>
      <w:r>
        <w:tab/>
      </w:r>
      <w:r>
        <w:fldChar w:fldCharType="begin"/>
      </w:r>
      <w:r>
        <w:instrText xml:space="preserve"> PAGEREF _Toc168493799 \h </w:instrText>
      </w:r>
      <w:r>
        <w:fldChar w:fldCharType="separate"/>
      </w:r>
      <w:r>
        <w:t>35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"_Toc168493800" </w:instrText>
      </w:r>
      <w:r>
        <w:fldChar w:fldCharType="separate"/>
      </w:r>
      <w:r>
        <w:rPr>
          <w:rStyle w:val="35"/>
        </w:rPr>
        <w:t>5.1.11</w:t>
      </w:r>
      <w:r>
        <w:rPr>
          <w:rStyle w:val="35"/>
          <w:rFonts w:hint="eastAsia"/>
        </w:rPr>
        <w:t xml:space="preserve"> 创建主合同</w:t>
      </w:r>
      <w:r>
        <w:tab/>
      </w:r>
      <w:r>
        <w:fldChar w:fldCharType="begin"/>
      </w:r>
      <w:r>
        <w:instrText xml:space="preserve"> PAGEREF _Toc168493800 \h </w:instrText>
      </w:r>
      <w:r>
        <w:fldChar w:fldCharType="separate"/>
      </w:r>
      <w:r>
        <w:t>35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"_Toc168493801" </w:instrText>
      </w:r>
      <w:r>
        <w:fldChar w:fldCharType="separate"/>
      </w:r>
      <w:r>
        <w:rPr>
          <w:rStyle w:val="35"/>
        </w:rPr>
        <w:t>5.1.12</w:t>
      </w:r>
      <w:r>
        <w:rPr>
          <w:rStyle w:val="35"/>
          <w:rFonts w:hint="eastAsia"/>
        </w:rPr>
        <w:t xml:space="preserve"> 创建备配合同</w:t>
      </w:r>
      <w:r>
        <w:tab/>
      </w:r>
      <w:r>
        <w:fldChar w:fldCharType="begin"/>
      </w:r>
      <w:r>
        <w:instrText xml:space="preserve"> PAGEREF _Toc168493801 \h </w:instrText>
      </w:r>
      <w:r>
        <w:fldChar w:fldCharType="separate"/>
      </w:r>
      <w:r>
        <w:t>37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"_Toc168493802" </w:instrText>
      </w:r>
      <w:r>
        <w:fldChar w:fldCharType="separate"/>
      </w:r>
      <w:r>
        <w:rPr>
          <w:rStyle w:val="35"/>
        </w:rPr>
        <w:t>5.1.13</w:t>
      </w:r>
      <w:r>
        <w:rPr>
          <w:rStyle w:val="35"/>
          <w:rFonts w:hint="eastAsia"/>
        </w:rPr>
        <w:t xml:space="preserve"> 创建补充合同</w:t>
      </w:r>
      <w:r>
        <w:tab/>
      </w:r>
      <w:r>
        <w:fldChar w:fldCharType="begin"/>
      </w:r>
      <w:r>
        <w:instrText xml:space="preserve"> PAGEREF _Toc168493802 \h </w:instrText>
      </w:r>
      <w:r>
        <w:fldChar w:fldCharType="separate"/>
      </w:r>
      <w:r>
        <w:t>39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"_Toc168493803" </w:instrText>
      </w:r>
      <w:r>
        <w:fldChar w:fldCharType="separate"/>
      </w:r>
      <w:r>
        <w:rPr>
          <w:rStyle w:val="35"/>
        </w:rPr>
        <w:t>5.1.14</w:t>
      </w:r>
      <w:r>
        <w:rPr>
          <w:rStyle w:val="35"/>
          <w:rFonts w:hint="eastAsia"/>
        </w:rPr>
        <w:t xml:space="preserve"> 合同管理</w:t>
      </w:r>
      <w:r>
        <w:tab/>
      </w:r>
      <w:r>
        <w:fldChar w:fldCharType="begin"/>
      </w:r>
      <w:r>
        <w:instrText xml:space="preserve"> PAGEREF _Toc168493803 \h </w:instrText>
      </w:r>
      <w:r>
        <w:fldChar w:fldCharType="separate"/>
      </w:r>
      <w:r>
        <w:t>41</w:t>
      </w:r>
      <w:r>
        <w:fldChar w:fldCharType="end"/>
      </w:r>
      <w:r>
        <w:fldChar w:fldCharType="end"/>
      </w:r>
    </w:p>
    <w:p>
      <w:pPr>
        <w:pStyle w:val="19"/>
        <w:ind w:left="960"/>
        <w:rPr>
          <w:rFonts w:asciiTheme="minorHAnsi" w:hAnsiTheme="minorHAnsi" w:eastAsiaTheme="minorEastAsia" w:cstheme="minorBidi"/>
          <w:kern w:val="2"/>
          <w:sz w:val="21"/>
          <w:szCs w:val="22"/>
        </w:rPr>
      </w:pPr>
      <w:r>
        <w:fldChar w:fldCharType="begin"/>
      </w:r>
      <w:r>
        <w:instrText xml:space="preserve"> HYPERLINK \l "_Toc168493804" </w:instrText>
      </w:r>
      <w:r>
        <w:fldChar w:fldCharType="separate"/>
      </w:r>
      <w:r>
        <w:rPr>
          <w:rStyle w:val="35"/>
        </w:rPr>
        <w:t>5.1.14.5</w:t>
      </w:r>
      <w:r>
        <w:rPr>
          <w:rStyle w:val="35"/>
          <w:rFonts w:hint="eastAsia"/>
        </w:rPr>
        <w:t xml:space="preserve"> 备案采购管理</w:t>
      </w:r>
      <w:r>
        <w:tab/>
      </w:r>
      <w:r>
        <w:fldChar w:fldCharType="begin"/>
      </w:r>
      <w:r>
        <w:instrText xml:space="preserve"> PAGEREF _Toc168493804 \h </w:instrText>
      </w:r>
      <w:r>
        <w:fldChar w:fldCharType="separate"/>
      </w:r>
      <w:r>
        <w:t>43</w:t>
      </w:r>
      <w:r>
        <w:fldChar w:fldCharType="end"/>
      </w:r>
      <w:r>
        <w:fldChar w:fldCharType="end"/>
      </w:r>
    </w:p>
    <w:p>
      <w:pPr>
        <w:tabs>
          <w:tab w:val="left" w:pos="420"/>
        </w:tabs>
        <w:ind w:firstLine="0" w:firstLineChars="0"/>
        <w:jc w:val="center"/>
        <w:rPr>
          <w:szCs w:val="24"/>
        </w:rPr>
        <w:sectPr>
          <w:headerReference r:id="rId13" w:type="default"/>
          <w:footerReference r:id="rId14" w:type="default"/>
          <w:pgSz w:w="11906" w:h="16838"/>
          <w:pgMar w:top="1417" w:right="1701" w:bottom="1417" w:left="1701" w:header="1134" w:footer="992" w:gutter="0"/>
          <w:pgNumType w:fmt="upperRoman"/>
          <w:cols w:space="0" w:num="1"/>
          <w:docGrid w:type="lines" w:linePitch="326" w:charSpace="0"/>
        </w:sectPr>
      </w:pPr>
      <w:r>
        <w:rPr>
          <w:szCs w:val="24"/>
        </w:rPr>
        <w:fldChar w:fldCharType="end"/>
      </w:r>
    </w:p>
    <w:p>
      <w:pPr>
        <w:pStyle w:val="4"/>
        <w:numPr>
          <w:ilvl w:val="0"/>
          <w:numId w:val="4"/>
        </w:numPr>
        <w:spacing w:before="156" w:after="156"/>
      </w:pPr>
      <w:bookmarkStart w:id="10" w:name="_Toc168493770"/>
      <w:bookmarkStart w:id="11" w:name="_Toc32219"/>
      <w:r>
        <w:rPr>
          <w:rFonts w:hint="eastAsia"/>
        </w:rPr>
        <w:t>引言</w:t>
      </w:r>
      <w:bookmarkEnd w:id="10"/>
      <w:bookmarkEnd w:id="11"/>
    </w:p>
    <w:p>
      <w:pPr>
        <w:pStyle w:val="5"/>
        <w:numPr>
          <w:ilvl w:val="1"/>
          <w:numId w:val="4"/>
        </w:numPr>
      </w:pPr>
      <w:bookmarkStart w:id="12" w:name="_Toc168493771"/>
      <w:bookmarkStart w:id="13" w:name="_Toc32386"/>
      <w:r>
        <w:rPr>
          <w:rFonts w:hint="eastAsia"/>
        </w:rPr>
        <w:t>编写目的</w:t>
      </w:r>
      <w:bookmarkEnd w:id="12"/>
      <w:bookmarkEnd w:id="13"/>
    </w:p>
    <w:p>
      <w:pPr>
        <w:rPr>
          <w:szCs w:val="24"/>
        </w:rPr>
      </w:pPr>
      <w:r>
        <w:rPr>
          <w:rFonts w:hint="eastAsia"/>
          <w:szCs w:val="24"/>
        </w:rPr>
        <w:t>阐明如何使用招采子系统，向用户解释该系统的作用或在必要时作为参考。</w:t>
      </w:r>
    </w:p>
    <w:p>
      <w:pPr>
        <w:pStyle w:val="5"/>
        <w:numPr>
          <w:ilvl w:val="1"/>
          <w:numId w:val="4"/>
        </w:numPr>
      </w:pPr>
      <w:bookmarkStart w:id="14" w:name="_Toc12109"/>
      <w:bookmarkStart w:id="15" w:name="_Toc168493772"/>
      <w:r>
        <w:rPr>
          <w:rFonts w:hint="eastAsia"/>
        </w:rPr>
        <w:t>项目背景</w:t>
      </w:r>
      <w:bookmarkEnd w:id="14"/>
      <w:bookmarkEnd w:id="15"/>
    </w:p>
    <w:p>
      <w:pPr>
        <w:pStyle w:val="2"/>
        <w:ind w:left="59" w:firstLineChars="0"/>
        <w:rPr>
          <w:szCs w:val="24"/>
        </w:rPr>
      </w:pPr>
      <w:r>
        <w:rPr>
          <w:rFonts w:hint="eastAsia"/>
          <w:szCs w:val="24"/>
        </w:rPr>
        <w:t>国家医疗保障局以习近平新时代中国特色社会主义思想为指导，按照党中央、国务院的决策部署，面向医疗保障的重点领域和关键环节，持续推进全国医疗保障标准化、智能化和信息化。本项目重点加强顶层设计、统一业务标准、打造基础平台、做好数据汇集、强化协同共享，依托国家基础信息资源，国家统一电子政务网络及数据交换平台，建设全国统一的国家医疗保障信息平台，不断提高国家医保治理能力和服务水平，支撑消解新常态下我国医疗保障领域重点、难点、热点问题，为构建更加公平、更加可持续的医疗保障体系，全面实施医疗保障精准扶贫，积极推进医保与医疗、医药“三医联动”，助力提高医改整体效能和实施健康中国战略提供信息化支撑。</w:t>
      </w:r>
    </w:p>
    <w:p>
      <w:pPr>
        <w:pStyle w:val="2"/>
        <w:ind w:left="59" w:firstLineChars="0"/>
        <w:rPr>
          <w:szCs w:val="24"/>
        </w:rPr>
      </w:pPr>
      <w:r>
        <w:rPr>
          <w:rFonts w:hint="eastAsia"/>
          <w:szCs w:val="24"/>
        </w:rPr>
        <w:t>针对医疗保障全民覆盖、需求刚性、主体多元、业务复杂、发展不均衡及在线化服务要求高、专业化治理难度大等特点，国家医疗保障信息平台将致力于消除医疗保障信息化领域数据鸿沟、信息孤岛、技术壁垒、应用烟囱、部门藩篱等信息系统碎片化问题，注重顶层设计、标准引领、数据汇聚、资源整合、服务融合、平台建设及能力输出。</w:t>
      </w:r>
    </w:p>
    <w:p>
      <w:pPr>
        <w:pStyle w:val="5"/>
        <w:numPr>
          <w:ilvl w:val="1"/>
          <w:numId w:val="4"/>
        </w:numPr>
      </w:pPr>
      <w:bookmarkStart w:id="16" w:name="_Toc168493773"/>
      <w:bookmarkStart w:id="17" w:name="_Toc7897"/>
      <w:r>
        <w:rPr>
          <w:rFonts w:hint="eastAsia"/>
        </w:rPr>
        <w:t>读者对象及范围</w:t>
      </w:r>
      <w:bookmarkEnd w:id="16"/>
    </w:p>
    <w:p>
      <w:pPr>
        <w:rPr>
          <w:szCs w:val="24"/>
        </w:rPr>
      </w:pPr>
      <w:r>
        <w:rPr>
          <w:rFonts w:hint="eastAsia"/>
          <w:szCs w:val="24"/>
        </w:rPr>
        <w:t>预期读者：医保局经办人员、生产</w:t>
      </w:r>
      <w:r>
        <w:rPr>
          <w:szCs w:val="24"/>
        </w:rPr>
        <w:t>/代理/配送企业经办人员、医疗机构经办人员。</w:t>
      </w:r>
    </w:p>
    <w:p>
      <w:pPr>
        <w:rPr>
          <w:szCs w:val="24"/>
        </w:rPr>
      </w:pPr>
      <w:r>
        <w:rPr>
          <w:rFonts w:hint="eastAsia"/>
          <w:szCs w:val="24"/>
        </w:rPr>
        <w:t>阅读建议：系统用户需要阅读全部内容，其他人员将此文档作为了解和使用本系统的参考手册</w:t>
      </w:r>
      <w:r>
        <w:rPr>
          <w:szCs w:val="24"/>
        </w:rPr>
        <w:t>…</w:t>
      </w:r>
    </w:p>
    <w:p>
      <w:pPr>
        <w:pStyle w:val="5"/>
        <w:numPr>
          <w:ilvl w:val="1"/>
          <w:numId w:val="4"/>
        </w:numPr>
      </w:pPr>
      <w:bookmarkStart w:id="18" w:name="_Toc168493774"/>
      <w:r>
        <w:rPr>
          <w:rFonts w:hint="eastAsia"/>
        </w:rPr>
        <w:t>导读</w:t>
      </w:r>
      <w:bookmarkEnd w:id="18"/>
    </w:p>
    <w:p>
      <w:pPr>
        <w:rPr>
          <w:szCs w:val="24"/>
        </w:rPr>
      </w:pPr>
      <w:r>
        <w:rPr>
          <w:rFonts w:hint="eastAsia"/>
          <w:szCs w:val="24"/>
        </w:rPr>
        <w:t>本手册分多个章节，各章节内容介绍如下：</w:t>
      </w:r>
    </w:p>
    <w:p>
      <w:pPr>
        <w:rPr>
          <w:szCs w:val="24"/>
        </w:rPr>
      </w:pPr>
      <w:r>
        <w:rPr>
          <w:rFonts w:hint="eastAsia"/>
          <w:szCs w:val="24"/>
        </w:rPr>
        <w:t>第一章引言，介绍本文档编写目的及使用对象。</w:t>
      </w:r>
    </w:p>
    <w:p>
      <w:pPr>
        <w:rPr>
          <w:szCs w:val="24"/>
        </w:rPr>
      </w:pPr>
      <w:r>
        <w:rPr>
          <w:rFonts w:hint="eastAsia"/>
          <w:szCs w:val="24"/>
        </w:rPr>
        <w:t>第二章概述，概要描述本系统建设情况及系统运行环境，运行环境包括硬件环境、软件环境。</w:t>
      </w:r>
      <w:bookmarkEnd w:id="17"/>
    </w:p>
    <w:p>
      <w:pPr>
        <w:pStyle w:val="4"/>
        <w:numPr>
          <w:ilvl w:val="0"/>
          <w:numId w:val="4"/>
        </w:numPr>
        <w:spacing w:before="156" w:after="156"/>
      </w:pPr>
      <w:bookmarkStart w:id="19" w:name="_Toc168493775"/>
      <w:r>
        <w:rPr>
          <w:rFonts w:hint="eastAsia"/>
        </w:rPr>
        <w:t>概述</w:t>
      </w:r>
      <w:bookmarkEnd w:id="19"/>
    </w:p>
    <w:p>
      <w:pPr>
        <w:pStyle w:val="5"/>
        <w:numPr>
          <w:ilvl w:val="1"/>
          <w:numId w:val="4"/>
        </w:numPr>
      </w:pPr>
      <w:bookmarkStart w:id="20" w:name="_Toc168493776"/>
      <w:r>
        <w:rPr>
          <w:rFonts w:hint="eastAsia"/>
        </w:rPr>
        <w:t>系统综述</w:t>
      </w:r>
      <w:bookmarkEnd w:id="20"/>
    </w:p>
    <w:p>
      <w:pPr>
        <w:tabs>
          <w:tab w:val="left" w:pos="0"/>
        </w:tabs>
        <w:rPr>
          <w:szCs w:val="24"/>
        </w:rPr>
      </w:pPr>
      <w:r>
        <w:rPr>
          <w:rFonts w:hint="eastAsia"/>
          <w:szCs w:val="24"/>
        </w:rPr>
        <w:t>招采系统</w:t>
      </w:r>
      <w:r>
        <w:rPr>
          <w:szCs w:val="24"/>
        </w:rPr>
        <w:t>是</w:t>
      </w:r>
      <w:r>
        <w:rPr>
          <w:rFonts w:hint="eastAsia"/>
          <w:szCs w:val="24"/>
        </w:rPr>
        <w:t>为医疗保障局提供药品</w:t>
      </w:r>
      <w:r>
        <w:rPr>
          <w:rFonts w:hint="eastAsia"/>
          <w:szCs w:val="24"/>
          <w:lang w:eastAsia="zh-CN"/>
        </w:rPr>
        <w:t>、</w:t>
      </w:r>
      <w:r>
        <w:rPr>
          <w:rFonts w:hint="eastAsia"/>
          <w:szCs w:val="24"/>
          <w:lang w:val="en-US" w:eastAsia="zh-CN"/>
        </w:rPr>
        <w:t>检测试剂</w:t>
      </w:r>
      <w:r>
        <w:rPr>
          <w:rFonts w:hint="eastAsia"/>
          <w:szCs w:val="24"/>
        </w:rPr>
        <w:t>和医用耗材招标采购</w:t>
      </w:r>
      <w:r>
        <w:rPr>
          <w:szCs w:val="24"/>
        </w:rPr>
        <w:t>提供</w:t>
      </w:r>
      <w:r>
        <w:rPr>
          <w:rFonts w:hint="eastAsia"/>
          <w:szCs w:val="24"/>
        </w:rPr>
        <w:t>应用支持，对药品</w:t>
      </w:r>
      <w:r>
        <w:rPr>
          <w:rFonts w:hint="eastAsia"/>
          <w:szCs w:val="24"/>
          <w:lang w:eastAsia="zh-CN"/>
        </w:rPr>
        <w:t>、</w:t>
      </w:r>
      <w:r>
        <w:rPr>
          <w:rFonts w:hint="eastAsia"/>
          <w:szCs w:val="24"/>
          <w:lang w:val="en-US" w:eastAsia="zh-CN"/>
        </w:rPr>
        <w:t>检测试剂</w:t>
      </w:r>
      <w:r>
        <w:rPr>
          <w:rFonts w:hint="eastAsia"/>
          <w:szCs w:val="24"/>
        </w:rPr>
        <w:t>和医用耗材招标采购实施统一信息监管，支撑国家医疗保障局规范指导全国各地医保部门的药品</w:t>
      </w:r>
      <w:r>
        <w:rPr>
          <w:rFonts w:hint="eastAsia"/>
          <w:szCs w:val="24"/>
          <w:lang w:eastAsia="zh-CN"/>
        </w:rPr>
        <w:t>、</w:t>
      </w:r>
      <w:r>
        <w:rPr>
          <w:rFonts w:hint="eastAsia"/>
          <w:szCs w:val="24"/>
          <w:lang w:val="en-US" w:eastAsia="zh-CN"/>
        </w:rPr>
        <w:t>检验试剂</w:t>
      </w:r>
      <w:r>
        <w:rPr>
          <w:rFonts w:hint="eastAsia"/>
          <w:szCs w:val="24"/>
        </w:rPr>
        <w:t>和医用耗材招标采购工作。</w:t>
      </w:r>
    </w:p>
    <w:p>
      <w:pPr>
        <w:pStyle w:val="5"/>
        <w:numPr>
          <w:ilvl w:val="1"/>
          <w:numId w:val="4"/>
        </w:numPr>
      </w:pPr>
      <w:bookmarkStart w:id="21" w:name="_Toc168493777"/>
      <w:r>
        <w:rPr>
          <w:rFonts w:hint="eastAsia"/>
        </w:rPr>
        <w:t>运行环境</w:t>
      </w:r>
      <w:bookmarkEnd w:id="21"/>
    </w:p>
    <w:p>
      <w:pPr>
        <w:pStyle w:val="6"/>
        <w:numPr>
          <w:ilvl w:val="2"/>
          <w:numId w:val="4"/>
        </w:numPr>
      </w:pPr>
      <w:bookmarkStart w:id="22" w:name="_Toc168493778"/>
      <w:r>
        <w:rPr>
          <w:rFonts w:hint="eastAsia"/>
        </w:rPr>
        <w:t>硬件环境</w:t>
      </w:r>
      <w:bookmarkEnd w:id="22"/>
    </w:p>
    <w:p>
      <w:pPr>
        <w:rPr>
          <w:szCs w:val="24"/>
        </w:rPr>
      </w:pPr>
      <w:r>
        <w:rPr>
          <w:rFonts w:hint="eastAsia"/>
          <w:szCs w:val="24"/>
        </w:rPr>
        <w:t>描述系统运行所要具备的终端硬件环境</w:t>
      </w:r>
    </w:p>
    <w:p>
      <w:pPr>
        <w:pStyle w:val="6"/>
        <w:numPr>
          <w:ilvl w:val="2"/>
          <w:numId w:val="4"/>
        </w:numPr>
      </w:pPr>
      <w:bookmarkStart w:id="23" w:name="_Toc168493779"/>
      <w:r>
        <w:rPr>
          <w:rFonts w:hint="eastAsia"/>
        </w:rPr>
        <w:t>软件环境</w:t>
      </w:r>
      <w:bookmarkEnd w:id="23"/>
    </w:p>
    <w:p>
      <w:pPr>
        <w:rPr>
          <w:szCs w:val="24"/>
        </w:rPr>
      </w:pPr>
      <w:r>
        <w:rPr>
          <w:rFonts w:hint="eastAsia"/>
          <w:szCs w:val="24"/>
        </w:rPr>
        <w:t>描述系统运行所需依赖的软件环境</w:t>
      </w:r>
    </w:p>
    <w:p>
      <w:pPr>
        <w:pStyle w:val="4"/>
        <w:numPr>
          <w:ilvl w:val="0"/>
          <w:numId w:val="4"/>
        </w:numPr>
        <w:spacing w:before="156" w:after="156"/>
      </w:pPr>
      <w:bookmarkStart w:id="24" w:name="_Toc168493780"/>
      <w:r>
        <w:rPr>
          <w:rFonts w:hint="eastAsia"/>
        </w:rPr>
        <w:t>快速入门</w:t>
      </w:r>
      <w:bookmarkEnd w:id="24"/>
    </w:p>
    <w:p>
      <w:pPr>
        <w:rPr>
          <w:szCs w:val="24"/>
        </w:rPr>
      </w:pPr>
      <w:r>
        <w:rPr>
          <w:rFonts w:hint="eastAsia"/>
          <w:szCs w:val="24"/>
        </w:rPr>
        <w:t>本章节提供了系统核心业务的快速操作步骤。</w:t>
      </w:r>
    </w:p>
    <w:p>
      <w:pPr>
        <w:pStyle w:val="5"/>
        <w:numPr>
          <w:ilvl w:val="1"/>
          <w:numId w:val="4"/>
        </w:numPr>
      </w:pPr>
      <w:bookmarkStart w:id="25" w:name="_Toc168493781"/>
      <w:r>
        <w:rPr>
          <w:rFonts w:hint="eastAsia"/>
        </w:rPr>
        <w:t>系统访问</w:t>
      </w:r>
      <w:bookmarkEnd w:id="25"/>
    </w:p>
    <w:p>
      <w:pPr>
        <w:pStyle w:val="6"/>
        <w:numPr>
          <w:ilvl w:val="2"/>
          <w:numId w:val="4"/>
        </w:numPr>
      </w:pPr>
      <w:bookmarkStart w:id="26" w:name="_Toc168493782"/>
      <w:r>
        <w:rPr>
          <w:rFonts w:hint="eastAsia"/>
        </w:rPr>
        <w:t>功能描述</w:t>
      </w:r>
      <w:bookmarkEnd w:id="26"/>
    </w:p>
    <w:p>
      <w:pPr>
        <w:rPr>
          <w:rFonts w:cstheme="minorBidi"/>
          <w:kern w:val="2"/>
          <w:szCs w:val="24"/>
        </w:rPr>
      </w:pPr>
      <w:r>
        <w:rPr>
          <w:rFonts w:hint="eastAsia" w:cstheme="minorBidi"/>
          <w:kern w:val="2"/>
          <w:szCs w:val="24"/>
        </w:rPr>
        <w:t>用户通过输入门户系统的账号、密码登录</w:t>
      </w:r>
    </w:p>
    <w:p>
      <w:pPr>
        <w:pStyle w:val="6"/>
        <w:numPr>
          <w:ilvl w:val="2"/>
          <w:numId w:val="4"/>
        </w:numPr>
      </w:pPr>
      <w:bookmarkStart w:id="27" w:name="_Toc168493783"/>
      <w:r>
        <w:rPr>
          <w:rFonts w:hint="eastAsia"/>
        </w:rPr>
        <w:t>操作权限</w:t>
      </w:r>
      <w:bookmarkEnd w:id="27"/>
    </w:p>
    <w:p>
      <w:pPr>
        <w:pStyle w:val="2"/>
        <w:ind w:firstLine="420" w:firstLineChars="0"/>
        <w:rPr>
          <w:szCs w:val="24"/>
        </w:rPr>
      </w:pPr>
      <w:r>
        <w:rPr>
          <w:rFonts w:hint="eastAsia"/>
          <w:color w:val="000000" w:themeColor="text1"/>
          <w:szCs w:val="24"/>
          <w14:textFill>
            <w14:solidFill>
              <w14:schemeClr w14:val="tx1"/>
            </w14:solidFill>
          </w14:textFill>
        </w:rPr>
        <w:t>对业务功能使用者进行说明</w:t>
      </w:r>
    </w:p>
    <w:p>
      <w:pPr>
        <w:pStyle w:val="6"/>
        <w:numPr>
          <w:ilvl w:val="2"/>
          <w:numId w:val="4"/>
        </w:numPr>
      </w:pPr>
      <w:bookmarkStart w:id="28" w:name="_Toc168493784"/>
      <w:r>
        <w:rPr>
          <w:rFonts w:hint="eastAsia"/>
        </w:rPr>
        <w:t>操作流程</w:t>
      </w:r>
      <w:bookmarkEnd w:id="28"/>
    </w:p>
    <w:p>
      <w:pPr>
        <w:ind w:firstLine="0" w:firstLineChars="0"/>
        <w:rPr>
          <w:szCs w:val="24"/>
        </w:rPr>
      </w:pPr>
      <w:r>
        <w:rPr>
          <w:rFonts w:hint="eastAsia"/>
          <w:szCs w:val="24"/>
        </w:rPr>
        <w:t xml:space="preserve">    </w:t>
      </w:r>
      <w:r>
        <w:rPr>
          <w:rFonts w:hint="eastAsia"/>
          <w:color w:val="000000" w:themeColor="text1"/>
          <w:szCs w:val="24"/>
          <w14:textFill>
            <w14:solidFill>
              <w14:schemeClr w14:val="tx1"/>
            </w14:solidFill>
          </w14:textFill>
        </w:rPr>
        <w:t>结合系统功能截图对功能操作流程进行逐步描述</w:t>
      </w:r>
    </w:p>
    <w:p>
      <w:pPr>
        <w:pStyle w:val="6"/>
        <w:numPr>
          <w:ilvl w:val="2"/>
          <w:numId w:val="4"/>
        </w:numPr>
      </w:pPr>
      <w:bookmarkStart w:id="29" w:name="_Toc168493785"/>
      <w:r>
        <w:rPr>
          <w:rFonts w:hint="eastAsia"/>
        </w:rPr>
        <w:t>注意事项</w:t>
      </w:r>
      <w:bookmarkEnd w:id="29"/>
    </w:p>
    <w:p>
      <w:pPr>
        <w:ind w:firstLineChars="0"/>
        <w:rPr>
          <w:szCs w:val="24"/>
        </w:rPr>
      </w:pPr>
      <w:r>
        <w:rPr>
          <w:rFonts w:hint="eastAsia"/>
          <w:szCs w:val="24"/>
        </w:rPr>
        <w:t>描述注意事项，如多少次输入密码会用户锁定</w:t>
      </w:r>
    </w:p>
    <w:p>
      <w:pPr>
        <w:pStyle w:val="4"/>
        <w:numPr>
          <w:ilvl w:val="0"/>
          <w:numId w:val="0"/>
        </w:numPr>
        <w:spacing w:before="156" w:after="156"/>
      </w:pPr>
      <w:bookmarkStart w:id="30" w:name="_Toc168493786"/>
      <w:r>
        <w:t>第四章</w:t>
      </w:r>
      <w:r>
        <w:rPr>
          <w:rFonts w:hint="eastAsia"/>
        </w:rPr>
        <w:t xml:space="preserve"> 用户说明</w:t>
      </w:r>
      <w:bookmarkEnd w:id="30"/>
    </w:p>
    <w:p>
      <w:pPr>
        <w:pStyle w:val="5"/>
        <w:numPr>
          <w:ilvl w:val="0"/>
          <w:numId w:val="0"/>
        </w:numPr>
        <w:rPr>
          <w:rFonts w:eastAsia="宋体"/>
          <w:bCs w:val="0"/>
          <w:sz w:val="24"/>
          <w:szCs w:val="24"/>
        </w:rPr>
      </w:pPr>
      <w:bookmarkStart w:id="31" w:name="_Toc168493787"/>
      <w:r>
        <w:rPr>
          <w:rFonts w:hint="eastAsia"/>
        </w:rPr>
        <w:t>4</w:t>
      </w:r>
      <w:r>
        <w:t>.1</w:t>
      </w:r>
      <w:r>
        <w:rPr>
          <w:rFonts w:hint="eastAsia" w:eastAsia="宋体"/>
          <w:bCs w:val="0"/>
          <w:sz w:val="24"/>
          <w:szCs w:val="24"/>
        </w:rPr>
        <w:t>主要适用企业为：医疗机构</w:t>
      </w:r>
      <w:bookmarkEnd w:id="31"/>
      <w:r>
        <w:rPr>
          <w:rFonts w:hint="eastAsia" w:eastAsia="宋体"/>
          <w:bCs w:val="0"/>
          <w:sz w:val="24"/>
          <w:szCs w:val="24"/>
        </w:rPr>
        <w:t>，</w:t>
      </w:r>
      <w:r>
        <w:rPr>
          <w:rFonts w:hint="eastAsia" w:eastAsia="宋体"/>
          <w:bCs w:val="0"/>
          <w:color w:val="FF0000"/>
          <w:sz w:val="24"/>
          <w:szCs w:val="24"/>
        </w:rPr>
        <w:t>本手册中展示的数据均为测试数据</w:t>
      </w:r>
      <w:r>
        <w:rPr>
          <w:rFonts w:hint="eastAsia" w:eastAsia="宋体"/>
          <w:bCs w:val="0"/>
          <w:sz w:val="24"/>
          <w:szCs w:val="24"/>
        </w:rPr>
        <w:t>。</w:t>
      </w:r>
    </w:p>
    <w:p>
      <w:pPr>
        <w:pStyle w:val="2"/>
        <w:ind w:firstLine="480"/>
      </w:pPr>
    </w:p>
    <w:p>
      <w:pPr>
        <w:pStyle w:val="4"/>
        <w:numPr>
          <w:ilvl w:val="0"/>
          <w:numId w:val="5"/>
        </w:numPr>
        <w:spacing w:before="156" w:after="156"/>
      </w:pPr>
      <w:bookmarkStart w:id="32" w:name="_Toc168493788"/>
      <w:r>
        <w:rPr>
          <w:rFonts w:hint="eastAsia"/>
        </w:rPr>
        <w:t>医疗机构</w:t>
      </w:r>
      <w:bookmarkEnd w:id="32"/>
    </w:p>
    <w:p>
      <w:pPr>
        <w:pStyle w:val="5"/>
        <w:numPr>
          <w:ilvl w:val="1"/>
          <w:numId w:val="6"/>
        </w:numPr>
      </w:pPr>
      <w:bookmarkStart w:id="33" w:name="_Toc168493789"/>
      <w:bookmarkStart w:id="34" w:name="_Toc50877317"/>
      <w:r>
        <w:rPr>
          <w:rFonts w:hint="eastAsia"/>
        </w:rPr>
        <w:t>试剂交易结算</w:t>
      </w:r>
      <w:bookmarkEnd w:id="33"/>
      <w:bookmarkEnd w:id="34"/>
    </w:p>
    <w:p>
      <w:pPr>
        <w:pStyle w:val="6"/>
        <w:numPr>
          <w:ilvl w:val="2"/>
          <w:numId w:val="6"/>
        </w:numPr>
      </w:pPr>
      <w:bookmarkStart w:id="35" w:name="_Toc50877320"/>
      <w:bookmarkStart w:id="36" w:name="_Toc168493790"/>
      <w:r>
        <w:rPr>
          <w:rFonts w:hint="eastAsia"/>
        </w:rPr>
        <w:t>挂网目录查询</w:t>
      </w:r>
      <w:bookmarkEnd w:id="35"/>
      <w:bookmarkEnd w:id="36"/>
    </w:p>
    <w:p>
      <w:pPr>
        <w:pStyle w:val="7"/>
        <w:numPr>
          <w:ilvl w:val="3"/>
          <w:numId w:val="6"/>
        </w:numPr>
      </w:pPr>
      <w:r>
        <w:rPr>
          <w:rFonts w:hint="eastAsia"/>
        </w:rPr>
        <w:t>功能描述</w:t>
      </w:r>
    </w:p>
    <w:p>
      <w:pPr>
        <w:pStyle w:val="20"/>
        <w:ind w:firstLineChars="0"/>
      </w:pPr>
      <w:r>
        <w:t>医疗机构</w:t>
      </w:r>
      <w:r>
        <w:rPr>
          <w:rFonts w:hint="eastAsia"/>
        </w:rPr>
        <w:t>可对</w:t>
      </w:r>
      <w:r>
        <w:t>下发挂网数据进行查询并添加至院内目录</w:t>
      </w:r>
      <w:r>
        <w:rPr>
          <w:rFonts w:hint="eastAsia"/>
        </w:rPr>
        <w:t>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操作权限</w:t>
      </w:r>
    </w:p>
    <w:p>
      <w:pPr>
        <w:pStyle w:val="20"/>
        <w:ind w:firstLine="420" w:firstLineChars="0"/>
      </w:pPr>
      <w:r>
        <w:rPr>
          <w:rFonts w:hint="eastAsia"/>
        </w:rPr>
        <w:t>医疗机构：</w:t>
      </w:r>
      <w:r>
        <w:t>查询挂网</w:t>
      </w:r>
      <w:r>
        <w:rPr>
          <w:rFonts w:hint="eastAsia"/>
        </w:rPr>
        <w:t>目录</w:t>
      </w:r>
      <w:r>
        <w:t>，添加本院目录。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操作流程</w:t>
      </w:r>
    </w:p>
    <w:p>
      <w:pPr>
        <w:pStyle w:val="20"/>
        <w:ind w:firstLineChars="0"/>
      </w:pPr>
      <w:r>
        <w:rPr>
          <w:rFonts w:hint="eastAsia"/>
        </w:rPr>
        <w:t>1.点击【挂网目录查询】，查询下发的挂网目录数据。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21585"/>
            <wp:effectExtent l="0" t="0" r="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6"/>
        <w:ind w:left="420"/>
      </w:pPr>
      <w:r>
        <w:rPr>
          <w:rFonts w:hint="eastAsia"/>
        </w:rPr>
        <w:t>挂网目录查询</w:t>
      </w:r>
    </w:p>
    <w:p>
      <w:pPr>
        <w:pStyle w:val="2"/>
        <w:ind w:firstLine="0" w:firstLineChars="0"/>
      </w:pPr>
      <w:r>
        <w:rPr>
          <w:rFonts w:hint="eastAsia"/>
        </w:rPr>
        <w:t>2.点击【</w:t>
      </w:r>
      <w:r>
        <w:t>添加院内目录</w:t>
      </w:r>
      <w:r>
        <w:rPr>
          <w:rFonts w:hint="eastAsia"/>
        </w:rPr>
        <w:t>】按钮，添加挂网目录到院内目录。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52065"/>
            <wp:effectExtent l="0" t="0" r="0" b="63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6"/>
        <w:ind w:left="420"/>
      </w:pPr>
      <w:r>
        <w:rPr>
          <w:rFonts w:hint="eastAsia"/>
        </w:rPr>
        <w:t>添加院内目录</w:t>
      </w:r>
    </w:p>
    <w:p>
      <w:pPr>
        <w:pStyle w:val="20"/>
        <w:ind w:firstLineChars="0"/>
      </w:pPr>
      <w:r>
        <w:rPr>
          <w:rFonts w:hint="eastAsia"/>
        </w:rPr>
        <w:t>3.</w:t>
      </w:r>
      <w:r>
        <w:t>点击</w:t>
      </w:r>
      <w:r>
        <w:rPr>
          <w:rFonts w:hint="eastAsia"/>
        </w:rPr>
        <w:t>【</w:t>
      </w:r>
      <w:r>
        <w:t>导出</w:t>
      </w:r>
      <w:r>
        <w:rPr>
          <w:rFonts w:hint="eastAsia"/>
        </w:rPr>
        <w:t>】</w:t>
      </w:r>
      <w:r>
        <w:t>，对数据进行导出操作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127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6"/>
        <w:ind w:left="420"/>
      </w:pPr>
      <w:r>
        <w:rPr>
          <w:rFonts w:hint="eastAsia"/>
        </w:rPr>
        <w:t>导出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注意事项</w:t>
      </w:r>
    </w:p>
    <w:p>
      <w:pPr>
        <w:pStyle w:val="20"/>
      </w:pPr>
      <w:r>
        <w:t>取消挂网</w:t>
      </w:r>
      <w:r>
        <w:rPr>
          <w:rFonts w:hint="eastAsia"/>
        </w:rPr>
        <w:t>的产品</w:t>
      </w:r>
      <w:r>
        <w:t>数据无法添加</w:t>
      </w:r>
      <w:r>
        <w:rPr>
          <w:rFonts w:hint="eastAsia"/>
        </w:rPr>
        <w:t>到</w:t>
      </w:r>
      <w:r>
        <w:t>院内目录</w:t>
      </w:r>
      <w:r>
        <w:rPr>
          <w:rFonts w:hint="eastAsia"/>
        </w:rPr>
        <w:t>。</w:t>
      </w:r>
    </w:p>
    <w:p>
      <w:pPr>
        <w:pStyle w:val="6"/>
        <w:numPr>
          <w:ilvl w:val="2"/>
          <w:numId w:val="6"/>
        </w:numPr>
      </w:pPr>
      <w:bookmarkStart w:id="37" w:name="_Toc168493791"/>
      <w:bookmarkStart w:id="38" w:name="_Toc50877321"/>
      <w:r>
        <w:rPr>
          <w:rFonts w:hint="eastAsia"/>
        </w:rPr>
        <w:t>院内目录查询</w:t>
      </w:r>
      <w:bookmarkEnd w:id="37"/>
      <w:bookmarkEnd w:id="38"/>
    </w:p>
    <w:p>
      <w:pPr>
        <w:pStyle w:val="7"/>
        <w:numPr>
          <w:ilvl w:val="3"/>
          <w:numId w:val="6"/>
        </w:numPr>
      </w:pPr>
      <w:r>
        <w:rPr>
          <w:rFonts w:hint="eastAsia"/>
        </w:rPr>
        <w:t>功能描述</w:t>
      </w:r>
    </w:p>
    <w:p>
      <w:pPr>
        <w:pStyle w:val="20"/>
        <w:ind w:firstLineChars="0"/>
      </w:pPr>
      <w:r>
        <w:rPr>
          <w:rFonts w:hint="eastAsia"/>
        </w:rPr>
        <w:t>医疗机构可对医院添加的院内目录信息进行查询。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操作权限</w:t>
      </w:r>
    </w:p>
    <w:p>
      <w:pPr>
        <w:pStyle w:val="20"/>
        <w:ind w:firstLineChars="0"/>
      </w:pPr>
      <w:r>
        <w:rPr>
          <w:rFonts w:hint="eastAsia"/>
        </w:rPr>
        <w:t>医疗机构：查询本院目录数据，添加本院目录，删除本院目录。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操作流程</w:t>
      </w:r>
    </w:p>
    <w:p>
      <w:pPr>
        <w:pStyle w:val="20"/>
        <w:ind w:firstLineChars="0"/>
      </w:pPr>
      <w:r>
        <w:rPr>
          <w:rFonts w:hint="eastAsia"/>
        </w:rPr>
        <w:t>1.</w:t>
      </w:r>
      <w:r>
        <w:t xml:space="preserve"> 点击</w:t>
      </w:r>
      <w:r>
        <w:rPr>
          <w:rFonts w:hint="eastAsia"/>
        </w:rPr>
        <w:t>【</w:t>
      </w:r>
      <w:r>
        <w:t>院内目录查询</w:t>
      </w:r>
      <w:r>
        <w:rPr>
          <w:rFonts w:hint="eastAsia"/>
        </w:rPr>
        <w:t>】</w:t>
      </w:r>
      <w:r>
        <w:t>菜单，进入院内</w:t>
      </w:r>
      <w:bookmarkStart w:id="58" w:name="_GoBack"/>
      <w:bookmarkEnd w:id="58"/>
      <w:r>
        <w:t>目录查询列表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27935"/>
            <wp:effectExtent l="0" t="0" r="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7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6"/>
        <w:ind w:left="420"/>
      </w:pPr>
      <w:r>
        <w:rPr>
          <w:rFonts w:hint="eastAsia"/>
        </w:rPr>
        <w:t>院内目录查询</w:t>
      </w:r>
    </w:p>
    <w:p>
      <w:pPr>
        <w:pStyle w:val="20"/>
        <w:ind w:firstLineChars="0"/>
      </w:pPr>
      <w:r>
        <w:rPr>
          <w:rFonts w:hint="eastAsia"/>
        </w:rPr>
        <w:t>2.</w:t>
      </w:r>
      <w:r>
        <w:t xml:space="preserve"> 点击</w:t>
      </w:r>
      <w:r>
        <w:rPr>
          <w:rFonts w:hint="eastAsia"/>
        </w:rPr>
        <w:t>【</w:t>
      </w:r>
      <w:r>
        <w:t>添加到院内目录</w:t>
      </w:r>
      <w:r>
        <w:rPr>
          <w:rFonts w:hint="eastAsia"/>
        </w:rPr>
        <w:t>】</w:t>
      </w:r>
      <w:r>
        <w:t>，选择挂网数据，添加到院内目录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3175"/>
            <wp:effectExtent l="0" t="0" r="0" b="952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6"/>
        <w:ind w:left="420"/>
      </w:pPr>
      <w:r>
        <w:rPr>
          <w:rFonts w:hint="eastAsia"/>
        </w:rPr>
        <w:t>产品信息报量</w:t>
      </w:r>
    </w:p>
    <w:p>
      <w:pPr>
        <w:pStyle w:val="2"/>
        <w:ind w:firstLine="0" w:firstLineChars="0"/>
      </w:pPr>
      <w:r>
        <w:rPr>
          <w:rFonts w:hint="eastAsia"/>
        </w:rPr>
        <w:t>3.</w:t>
      </w:r>
      <w:r>
        <w:t xml:space="preserve"> 选择需要进行删除的院内目录，点击</w:t>
      </w:r>
      <w:r>
        <w:rPr>
          <w:rFonts w:hint="eastAsia"/>
        </w:rPr>
        <w:t>【</w:t>
      </w:r>
      <w:r>
        <w:t>删除</w:t>
      </w:r>
      <w:r>
        <w:rPr>
          <w:rFonts w:hint="eastAsia"/>
        </w:rPr>
        <w:t>】</w:t>
      </w:r>
      <w:r>
        <w:t>按钮删除院内目录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3873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6"/>
        <w:ind w:left="420"/>
      </w:pPr>
      <w:r>
        <w:rPr>
          <w:rFonts w:hint="eastAsia"/>
        </w:rPr>
        <w:t>删除院内数据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注意事项</w:t>
      </w:r>
    </w:p>
    <w:p>
      <w:pPr>
        <w:pStyle w:val="20"/>
      </w:pPr>
      <w:r>
        <w:t>医疗机构只能查看</w:t>
      </w:r>
      <w:r>
        <w:rPr>
          <w:rFonts w:hint="eastAsia"/>
        </w:rPr>
        <w:t>自己本院的</w:t>
      </w:r>
      <w:r>
        <w:t>院内目录</w:t>
      </w:r>
      <w:r>
        <w:rPr>
          <w:rFonts w:hint="eastAsia"/>
        </w:rPr>
        <w:t>。</w:t>
      </w:r>
    </w:p>
    <w:p>
      <w:pPr>
        <w:pStyle w:val="6"/>
        <w:numPr>
          <w:ilvl w:val="2"/>
          <w:numId w:val="6"/>
        </w:numPr>
      </w:pPr>
      <w:bookmarkStart w:id="39" w:name="_Toc50877322"/>
      <w:bookmarkStart w:id="40" w:name="_Toc168493792"/>
      <w:r>
        <w:rPr>
          <w:rFonts w:hint="eastAsia"/>
        </w:rPr>
        <w:t>二次议价管理</w:t>
      </w:r>
      <w:bookmarkEnd w:id="39"/>
      <w:bookmarkEnd w:id="40"/>
    </w:p>
    <w:p>
      <w:pPr>
        <w:pStyle w:val="7"/>
        <w:numPr>
          <w:ilvl w:val="3"/>
          <w:numId w:val="6"/>
        </w:numPr>
      </w:pPr>
      <w:r>
        <w:rPr>
          <w:rFonts w:hint="eastAsia"/>
        </w:rPr>
        <w:t>功能描述</w:t>
      </w:r>
    </w:p>
    <w:p>
      <w:pPr>
        <w:pStyle w:val="20"/>
      </w:pPr>
      <w:r>
        <w:t>对院内目录数据的采购价格进行</w:t>
      </w:r>
      <w:r>
        <w:rPr>
          <w:rFonts w:hint="eastAsia"/>
        </w:rPr>
        <w:t>二次</w:t>
      </w:r>
      <w:r>
        <w:t>议价</w:t>
      </w:r>
      <w:r>
        <w:rPr>
          <w:rFonts w:hint="eastAsia"/>
        </w:rPr>
        <w:t>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操作权限</w:t>
      </w:r>
    </w:p>
    <w:p>
      <w:pPr>
        <w:pStyle w:val="20"/>
        <w:ind w:firstLineChars="0"/>
      </w:pPr>
      <w:r>
        <w:rPr>
          <w:rFonts w:hint="eastAsia"/>
        </w:rPr>
        <w:t>医疗机构：发起</w:t>
      </w:r>
      <w:r>
        <w:t>议价</w:t>
      </w:r>
      <w:r>
        <w:rPr>
          <w:rFonts w:hint="eastAsia"/>
        </w:rPr>
        <w:t>，</w:t>
      </w:r>
      <w:r>
        <w:t>删除议价，查看报价记录。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操作流程</w:t>
      </w:r>
    </w:p>
    <w:p>
      <w:pPr>
        <w:pStyle w:val="20"/>
        <w:ind w:firstLineChars="0"/>
      </w:pPr>
      <w:r>
        <w:rPr>
          <w:rFonts w:hint="eastAsia"/>
        </w:rPr>
        <w:t>1.</w:t>
      </w:r>
      <w:r>
        <w:t xml:space="preserve"> 点击</w:t>
      </w:r>
      <w:r>
        <w:rPr>
          <w:rFonts w:hint="eastAsia"/>
        </w:rPr>
        <w:t>【</w:t>
      </w:r>
      <w:r>
        <w:t>二次议价管理</w:t>
      </w:r>
      <w:r>
        <w:rPr>
          <w:rFonts w:hint="eastAsia"/>
        </w:rPr>
        <w:t>】</w:t>
      </w:r>
      <w:r>
        <w:t>，进入二次议价查询列表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3936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6"/>
        <w:ind w:left="420"/>
      </w:pPr>
      <w:r>
        <w:rPr>
          <w:rFonts w:hint="eastAsia"/>
        </w:rPr>
        <w:t>二次议价管理</w:t>
      </w:r>
    </w:p>
    <w:p>
      <w:pPr>
        <w:pStyle w:val="2"/>
        <w:numPr>
          <w:ilvl w:val="0"/>
          <w:numId w:val="7"/>
        </w:numPr>
        <w:ind w:left="0" w:firstLine="480"/>
      </w:pPr>
      <w:r>
        <w:t>点击</w:t>
      </w:r>
      <w:r>
        <w:rPr>
          <w:rFonts w:hint="eastAsia"/>
        </w:rPr>
        <w:t>【</w:t>
      </w:r>
      <w:r>
        <w:t>新增议价</w:t>
      </w:r>
      <w:r>
        <w:rPr>
          <w:rFonts w:hint="eastAsia"/>
        </w:rPr>
        <w:t>】</w:t>
      </w:r>
      <w:r>
        <w:t>，</w:t>
      </w:r>
      <w:r>
        <w:rPr>
          <w:rFonts w:hint="eastAsia"/>
        </w:rPr>
        <w:t>填写报价后，点击【提交】按钮</w:t>
      </w:r>
      <w:r>
        <w:t>，等待企业</w:t>
      </w:r>
      <w:r>
        <w:rPr>
          <w:rFonts w:hint="eastAsia"/>
        </w:rPr>
        <w:t>反馈。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50160"/>
            <wp:effectExtent l="0" t="0" r="0" b="254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50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6"/>
        <w:ind w:left="420"/>
      </w:pPr>
      <w:r>
        <w:rPr>
          <w:rFonts w:hint="eastAsia"/>
        </w:rPr>
        <w:t>新增议价</w:t>
      </w:r>
    </w:p>
    <w:p>
      <w:pPr>
        <w:pStyle w:val="20"/>
      </w:pPr>
      <w:r>
        <w:rPr>
          <w:rFonts w:hint="eastAsia"/>
        </w:rPr>
        <w:t>3.</w:t>
      </w:r>
      <w:r>
        <w:t xml:space="preserve"> 点击</w:t>
      </w:r>
      <w:r>
        <w:rPr>
          <w:rFonts w:hint="eastAsia"/>
        </w:rPr>
        <w:t>【</w:t>
      </w:r>
      <w:r>
        <w:t>删除</w:t>
      </w:r>
      <w:r>
        <w:rPr>
          <w:rFonts w:hint="eastAsia"/>
        </w:rPr>
        <w:t>】</w:t>
      </w:r>
      <w:r>
        <w:t>，删除医疗机构新增的议价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3365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6"/>
        <w:ind w:left="420"/>
      </w:pPr>
      <w:r>
        <w:rPr>
          <w:rFonts w:hint="eastAsia"/>
        </w:rPr>
        <w:t>删除议价</w:t>
      </w:r>
    </w:p>
    <w:p>
      <w:pPr>
        <w:pStyle w:val="2"/>
        <w:ind w:firstLine="0" w:firstLineChars="0"/>
      </w:pPr>
      <w:r>
        <w:rPr>
          <w:rFonts w:hint="eastAsia"/>
        </w:rPr>
        <w:t>4.</w:t>
      </w:r>
      <w:r>
        <w:t xml:space="preserve"> 点击</w:t>
      </w:r>
      <w:r>
        <w:rPr>
          <w:rFonts w:hint="eastAsia"/>
        </w:rPr>
        <w:t>【</w:t>
      </w:r>
      <w:r>
        <w:t>查看报价记录</w:t>
      </w:r>
      <w:r>
        <w:rPr>
          <w:rFonts w:hint="eastAsia"/>
        </w:rPr>
        <w:t>】</w:t>
      </w:r>
      <w:r>
        <w:t>，查看医疗机构</w:t>
      </w:r>
      <w:r>
        <w:rPr>
          <w:rFonts w:hint="eastAsia"/>
        </w:rPr>
        <w:t>和</w:t>
      </w:r>
      <w:r>
        <w:t>企业的报价记录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5715"/>
            <wp:effectExtent l="0" t="0" r="0" b="698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66"/>
        <w:ind w:left="420"/>
      </w:pPr>
      <w:r>
        <w:rPr>
          <w:rFonts w:hint="eastAsia"/>
        </w:rPr>
        <w:t>查看报价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注意事项</w:t>
      </w:r>
    </w:p>
    <w:p>
      <w:pPr>
        <w:pStyle w:val="20"/>
        <w:ind w:firstLineChars="0"/>
      </w:pPr>
      <w:r>
        <w:t>医疗机构</w:t>
      </w:r>
      <w:r>
        <w:rPr>
          <w:rFonts w:hint="eastAsia"/>
        </w:rPr>
        <w:t>只</w:t>
      </w:r>
      <w:r>
        <w:t>能删除本机构提交</w:t>
      </w:r>
      <w:r>
        <w:rPr>
          <w:rFonts w:hint="eastAsia"/>
        </w:rPr>
        <w:t>但</w:t>
      </w:r>
      <w:r>
        <w:t>企业</w:t>
      </w:r>
      <w:r>
        <w:rPr>
          <w:rFonts w:hint="eastAsia"/>
        </w:rPr>
        <w:t>未</w:t>
      </w:r>
      <w:r>
        <w:t>处理或未达成一致协议的议价，议价设有轮次限制，超过议价轮次后则无法进行继续议价，需医疗机构重新发起议价数据。</w:t>
      </w:r>
    </w:p>
    <w:p>
      <w:pPr>
        <w:pStyle w:val="6"/>
        <w:numPr>
          <w:ilvl w:val="2"/>
          <w:numId w:val="6"/>
        </w:numPr>
      </w:pPr>
      <w:bookmarkStart w:id="41" w:name="_Toc168493793"/>
      <w:bookmarkStart w:id="42" w:name="_Toc50877323"/>
      <w:r>
        <w:rPr>
          <w:rFonts w:hint="eastAsia"/>
        </w:rPr>
        <w:t>采购计划管理</w:t>
      </w:r>
      <w:bookmarkEnd w:id="41"/>
      <w:bookmarkEnd w:id="42"/>
    </w:p>
    <w:p>
      <w:pPr>
        <w:pStyle w:val="7"/>
        <w:numPr>
          <w:ilvl w:val="3"/>
          <w:numId w:val="6"/>
        </w:numPr>
      </w:pPr>
      <w:r>
        <w:rPr>
          <w:rFonts w:hint="eastAsia"/>
        </w:rPr>
        <w:t>功能描述</w:t>
      </w:r>
    </w:p>
    <w:p>
      <w:pPr>
        <w:pStyle w:val="20"/>
        <w:ind w:firstLineChars="0"/>
      </w:pPr>
      <w:r>
        <w:rPr>
          <w:rFonts w:hint="eastAsia"/>
        </w:rPr>
        <w:t>医疗机构</w:t>
      </w:r>
      <w:r>
        <w:t>选择要采购的院内目录，添加采购计划</w:t>
      </w:r>
      <w:r>
        <w:rPr>
          <w:rFonts w:hint="eastAsia"/>
        </w:rPr>
        <w:t>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操作权限</w:t>
      </w:r>
    </w:p>
    <w:p>
      <w:pPr>
        <w:pStyle w:val="20"/>
        <w:ind w:firstLineChars="0"/>
      </w:pPr>
      <w:r>
        <w:rPr>
          <w:rFonts w:hint="eastAsia"/>
        </w:rPr>
        <w:t>医疗机构：创建</w:t>
      </w:r>
      <w:r>
        <w:t>采购计划，删除采购计划，送审采购计划</w:t>
      </w:r>
      <w:r>
        <w:rPr>
          <w:rFonts w:hint="eastAsia"/>
        </w:rPr>
        <w:t>，</w:t>
      </w:r>
      <w:r>
        <w:t>作废采购计划。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操作流程</w:t>
      </w:r>
    </w:p>
    <w:p>
      <w:pPr>
        <w:pStyle w:val="20"/>
        <w:ind w:firstLineChars="0"/>
      </w:pPr>
      <w:r>
        <w:rPr>
          <w:rFonts w:hint="eastAsia"/>
        </w:rPr>
        <w:t>1.</w:t>
      </w:r>
      <w:r>
        <w:t xml:space="preserve"> 点击</w:t>
      </w:r>
      <w:r>
        <w:rPr>
          <w:rFonts w:hint="eastAsia"/>
        </w:rPr>
        <w:t>【</w:t>
      </w:r>
      <w:r>
        <w:t>采购计划管理</w:t>
      </w:r>
      <w:r>
        <w:rPr>
          <w:rFonts w:hint="eastAsia"/>
        </w:rPr>
        <w:t>】页签</w:t>
      </w:r>
      <w:r>
        <w:t>，查看采购计划</w:t>
      </w:r>
      <w:r>
        <w:rPr>
          <w:rFonts w:hint="eastAsia"/>
        </w:rPr>
        <w:t>待送审</w:t>
      </w:r>
      <w:r>
        <w:t>列表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8890"/>
            <wp:effectExtent l="0" t="0" r="0" b="381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8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采购计划管理</w:t>
      </w:r>
    </w:p>
    <w:p>
      <w:pPr>
        <w:pStyle w:val="20"/>
        <w:ind w:firstLineChars="0"/>
      </w:pPr>
      <w:r>
        <w:rPr>
          <w:rFonts w:hint="eastAsia"/>
        </w:rPr>
        <w:t>2.</w:t>
      </w:r>
      <w:r>
        <w:t xml:space="preserve"> 点击</w:t>
      </w:r>
      <w:r>
        <w:rPr>
          <w:rFonts w:hint="eastAsia"/>
        </w:rPr>
        <w:t>【</w:t>
      </w:r>
      <w:r>
        <w:t>创建药品采购计划</w:t>
      </w:r>
      <w:r>
        <w:rPr>
          <w:rFonts w:hint="eastAsia"/>
        </w:rPr>
        <w:t>】页签</w:t>
      </w:r>
      <w:r>
        <w:t>，进行采购计划【</w:t>
      </w:r>
      <w:r>
        <w:rPr>
          <w:rFonts w:hint="eastAsia"/>
        </w:rPr>
        <w:t>添加</w:t>
      </w:r>
      <w:r>
        <w:t>产品】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6985"/>
            <wp:effectExtent l="0" t="0" r="0" b="5715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创建药品采购计划</w:t>
      </w:r>
    </w:p>
    <w:p>
      <w:pPr>
        <w:pStyle w:val="20"/>
        <w:ind w:firstLineChars="0"/>
      </w:pPr>
      <w:r>
        <w:rPr>
          <w:rFonts w:hint="eastAsia"/>
        </w:rPr>
        <w:t>3.</w:t>
      </w:r>
      <w:r>
        <w:t xml:space="preserve"> 点击</w:t>
      </w:r>
      <w:r>
        <w:rPr>
          <w:rFonts w:hint="eastAsia"/>
        </w:rPr>
        <w:t>【</w:t>
      </w:r>
      <w:r>
        <w:t>新增</w:t>
      </w:r>
      <w:r>
        <w:rPr>
          <w:rFonts w:hint="eastAsia"/>
        </w:rPr>
        <w:t>】按钮</w:t>
      </w:r>
      <w:r>
        <w:t>，选择要采购的产品，新增采购计划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20950"/>
            <wp:effectExtent l="0" t="0" r="0" b="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选择采购产品</w:t>
      </w:r>
    </w:p>
    <w:p>
      <w:pPr>
        <w:pStyle w:val="20"/>
      </w:pPr>
      <w:r>
        <w:rPr>
          <w:rFonts w:hint="eastAsia"/>
        </w:rPr>
        <w:t>4．点击【</w:t>
      </w:r>
      <w:r>
        <w:t>编辑</w:t>
      </w:r>
      <w:r>
        <w:rPr>
          <w:rFonts w:hint="eastAsia"/>
        </w:rPr>
        <w:t>】按钮，修改采购计划的产品信息。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6985"/>
            <wp:effectExtent l="0" t="0" r="0" b="57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编辑采购计划</w:t>
      </w:r>
    </w:p>
    <w:p>
      <w:pPr>
        <w:pStyle w:val="20"/>
      </w:pPr>
      <w:r>
        <w:rPr>
          <w:rFonts w:hint="eastAsia"/>
        </w:rPr>
        <w:t>5.</w:t>
      </w:r>
      <w:r>
        <w:t xml:space="preserve"> 点击</w:t>
      </w:r>
      <w:r>
        <w:rPr>
          <w:rFonts w:hint="eastAsia"/>
        </w:rPr>
        <w:t>【</w:t>
      </w:r>
      <w:r>
        <w:t>保存</w:t>
      </w:r>
      <w:r>
        <w:rPr>
          <w:rFonts w:hint="eastAsia"/>
        </w:rPr>
        <w:t>】按钮</w:t>
      </w:r>
      <w:r>
        <w:t>，保存当前采购计划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27300"/>
            <wp:effectExtent l="0" t="0" r="0" b="635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保存采购计划</w:t>
      </w:r>
    </w:p>
    <w:p>
      <w:pPr>
        <w:pStyle w:val="2"/>
        <w:numPr>
          <w:ilvl w:val="0"/>
          <w:numId w:val="8"/>
        </w:numPr>
        <w:spacing w:line="480" w:lineRule="auto"/>
        <w:ind w:firstLine="360" w:firstLineChars="150"/>
      </w:pPr>
      <w:r>
        <w:rPr>
          <w:rFonts w:hAnsi="Courier New"/>
          <w:szCs w:val="20"/>
        </w:rPr>
        <w:t>点击</w:t>
      </w:r>
      <w:r>
        <w:rPr>
          <w:rFonts w:hint="eastAsia" w:hAnsi="Courier New"/>
          <w:szCs w:val="20"/>
        </w:rPr>
        <w:t>【</w:t>
      </w:r>
      <w:r>
        <w:rPr>
          <w:rFonts w:hAnsi="Courier New"/>
          <w:szCs w:val="20"/>
        </w:rPr>
        <w:t>提交</w:t>
      </w:r>
      <w:r>
        <w:rPr>
          <w:rFonts w:hint="eastAsia" w:hAnsi="Courier New"/>
          <w:szCs w:val="20"/>
        </w:rPr>
        <w:t>】按钮</w:t>
      </w:r>
      <w:r>
        <w:rPr>
          <w:rFonts w:hAnsi="Courier New"/>
          <w:szCs w:val="20"/>
        </w:rPr>
        <w:t>，提</w:t>
      </w:r>
      <w:r>
        <w:t>交当前采购计划</w:t>
      </w:r>
      <w:r>
        <w:rPr>
          <w:rFonts w:hint="eastAsia"/>
        </w:rPr>
        <w:t>，数据流转到待审核页签。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30475"/>
            <wp:effectExtent l="0" t="0" r="0" b="317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0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提交采购计划</w:t>
      </w:r>
    </w:p>
    <w:p>
      <w:pPr>
        <w:pStyle w:val="20"/>
        <w:ind w:firstLineChars="0"/>
      </w:pPr>
      <w:r>
        <w:rPr>
          <w:rFonts w:hint="eastAsia"/>
        </w:rPr>
        <w:t>7.</w:t>
      </w:r>
      <w:r>
        <w:t xml:space="preserve"> 点击</w:t>
      </w:r>
      <w:r>
        <w:rPr>
          <w:rFonts w:hint="eastAsia"/>
        </w:rPr>
        <w:t>【</w:t>
      </w:r>
      <w:r>
        <w:t>待送审</w:t>
      </w:r>
      <w:r>
        <w:rPr>
          <w:rFonts w:hint="eastAsia"/>
        </w:rPr>
        <w:t>】页签</w:t>
      </w:r>
      <w:r>
        <w:t>，跳转到待送审查询列表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6985"/>
            <wp:effectExtent l="0" t="0" r="0" b="5715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待审核</w:t>
      </w:r>
    </w:p>
    <w:p>
      <w:pPr>
        <w:pStyle w:val="20"/>
        <w:ind w:firstLineChars="0"/>
      </w:pPr>
      <w:r>
        <w:rPr>
          <w:rFonts w:hint="eastAsia"/>
        </w:rPr>
        <w:t>8.</w:t>
      </w:r>
      <w:r>
        <w:t xml:space="preserve"> 选择要送审的采购计划，点击</w:t>
      </w:r>
      <w:r>
        <w:rPr>
          <w:rFonts w:hint="eastAsia"/>
        </w:rPr>
        <w:t>【</w:t>
      </w:r>
      <w:r>
        <w:t>批量送审</w:t>
      </w:r>
      <w:r>
        <w:rPr>
          <w:rFonts w:hint="eastAsia"/>
        </w:rPr>
        <w:t>】按钮</w:t>
      </w:r>
      <w:r>
        <w:t>，送审采购计划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3873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批量送审</w:t>
      </w:r>
    </w:p>
    <w:p>
      <w:pPr>
        <w:pStyle w:val="20"/>
        <w:ind w:firstLineChars="0"/>
      </w:pPr>
      <w:r>
        <w:rPr>
          <w:rFonts w:hint="eastAsia"/>
        </w:rPr>
        <w:t>9.</w:t>
      </w:r>
      <w:r>
        <w:t xml:space="preserve"> 选择要作废的采购计划，点击</w:t>
      </w:r>
      <w:r>
        <w:rPr>
          <w:rFonts w:hint="eastAsia"/>
        </w:rPr>
        <w:t>【</w:t>
      </w:r>
      <w:r>
        <w:t>批量作废</w:t>
      </w:r>
      <w:r>
        <w:rPr>
          <w:rFonts w:hint="eastAsia"/>
        </w:rPr>
        <w:t>】按钮</w:t>
      </w:r>
      <w:r>
        <w:t>，作废采购计划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1905"/>
            <wp:effectExtent l="0" t="0" r="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作废采购计划</w:t>
      </w:r>
    </w:p>
    <w:p>
      <w:pPr>
        <w:pStyle w:val="20"/>
        <w:ind w:firstLineChars="0"/>
      </w:pPr>
      <w:r>
        <w:rPr>
          <w:rFonts w:hint="eastAsia"/>
        </w:rPr>
        <w:t>10.</w:t>
      </w:r>
      <w:r>
        <w:t>点击</w:t>
      </w:r>
      <w:r>
        <w:rPr>
          <w:rFonts w:hint="eastAsia"/>
        </w:rPr>
        <w:t>【</w:t>
      </w:r>
      <w:r>
        <w:t>编辑</w:t>
      </w:r>
      <w:r>
        <w:rPr>
          <w:rFonts w:hint="eastAsia"/>
        </w:rPr>
        <w:t>】按钮</w:t>
      </w:r>
      <w:r>
        <w:t>，编辑采购计划的采购信息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61590"/>
            <wp:effectExtent l="0" t="0" r="0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61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59050"/>
            <wp:effectExtent l="0" t="0" r="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5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编辑采购计划</w:t>
      </w:r>
    </w:p>
    <w:p>
      <w:pPr>
        <w:pStyle w:val="20"/>
        <w:ind w:left="480" w:leftChars="200" w:firstLine="0" w:firstLineChars="0"/>
      </w:pPr>
      <w:r>
        <w:rPr>
          <w:rFonts w:hint="eastAsia"/>
        </w:rPr>
        <w:t>11.</w:t>
      </w:r>
      <w:r>
        <w:t>点击</w:t>
      </w:r>
      <w:r>
        <w:rPr>
          <w:rFonts w:hint="eastAsia"/>
        </w:rPr>
        <w:t>【</w:t>
      </w:r>
      <w:r>
        <w:t>待审核</w:t>
      </w:r>
      <w:r>
        <w:rPr>
          <w:rFonts w:hint="eastAsia"/>
        </w:rPr>
        <w:t>】页签</w:t>
      </w:r>
      <w:r>
        <w:t>，跳转采购计划待审核页面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52700"/>
            <wp:effectExtent l="0" t="0" r="0" b="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待审核</w:t>
      </w:r>
    </w:p>
    <w:p>
      <w:pPr>
        <w:pStyle w:val="20"/>
        <w:ind w:firstLineChars="0"/>
      </w:pPr>
      <w:r>
        <w:rPr>
          <w:rFonts w:hint="eastAsia"/>
        </w:rPr>
        <w:t>12.</w:t>
      </w:r>
      <w:r>
        <w:t>选择要撤回的采购计划，点击</w:t>
      </w:r>
      <w:r>
        <w:rPr>
          <w:rFonts w:hint="eastAsia"/>
        </w:rPr>
        <w:t>【</w:t>
      </w:r>
      <w:r>
        <w:t>撤回</w:t>
      </w:r>
      <w:r>
        <w:rPr>
          <w:rFonts w:hint="eastAsia"/>
        </w:rPr>
        <w:t>】按钮</w:t>
      </w:r>
      <w:r>
        <w:t>，撤回该采购计划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62860"/>
            <wp:effectExtent l="0" t="0" r="0" b="889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62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撤回采购计划</w:t>
      </w:r>
    </w:p>
    <w:p>
      <w:pPr>
        <w:pStyle w:val="20"/>
        <w:ind w:left="480" w:leftChars="200" w:firstLine="0" w:firstLineChars="0"/>
      </w:pPr>
      <w:r>
        <w:rPr>
          <w:rFonts w:hint="eastAsia"/>
        </w:rPr>
        <w:t>13.</w:t>
      </w:r>
      <w:r>
        <w:t>点击</w:t>
      </w:r>
      <w:r>
        <w:rPr>
          <w:rFonts w:hint="eastAsia"/>
        </w:rPr>
        <w:t>【</w:t>
      </w:r>
      <w:r>
        <w:t>被退回</w:t>
      </w:r>
      <w:r>
        <w:rPr>
          <w:rFonts w:hint="eastAsia"/>
        </w:rPr>
        <w:t>】页签</w:t>
      </w:r>
      <w:r>
        <w:t>，跳转采购计划被退回页面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39365"/>
            <wp:effectExtent l="0" t="0" r="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被退回</w:t>
      </w:r>
    </w:p>
    <w:p>
      <w:pPr>
        <w:pStyle w:val="20"/>
        <w:ind w:left="480" w:leftChars="200" w:firstLine="0" w:firstLineChars="0"/>
      </w:pPr>
      <w:r>
        <w:rPr>
          <w:rFonts w:hint="eastAsia"/>
        </w:rPr>
        <w:t>14.</w:t>
      </w:r>
      <w:r>
        <w:t>选择要送审的采购计划，点击</w:t>
      </w:r>
      <w:r>
        <w:rPr>
          <w:rFonts w:hint="eastAsia"/>
        </w:rPr>
        <w:t>【</w:t>
      </w:r>
      <w:r>
        <w:t>批量送审</w:t>
      </w:r>
      <w:r>
        <w:rPr>
          <w:rFonts w:hint="eastAsia"/>
        </w:rPr>
        <w:t>】按钮</w:t>
      </w:r>
      <w:r>
        <w:t>，送审采购计划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5080"/>
            <wp:effectExtent l="0" t="0" r="0" b="762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批量送审</w:t>
      </w:r>
    </w:p>
    <w:p>
      <w:pPr>
        <w:pStyle w:val="20"/>
        <w:ind w:left="480" w:leftChars="200" w:firstLine="0" w:firstLineChars="0"/>
      </w:pPr>
      <w:r>
        <w:rPr>
          <w:rFonts w:hint="eastAsia"/>
        </w:rPr>
        <w:t>15.</w:t>
      </w:r>
      <w:r>
        <w:t>选择要作废的采购计划，点击</w:t>
      </w:r>
      <w:r>
        <w:rPr>
          <w:rFonts w:hint="eastAsia"/>
        </w:rPr>
        <w:t>【</w:t>
      </w:r>
      <w:r>
        <w:t>作废</w:t>
      </w:r>
      <w:r>
        <w:rPr>
          <w:rFonts w:hint="eastAsia"/>
        </w:rPr>
        <w:t>】按钮</w:t>
      </w:r>
      <w:r>
        <w:t>，作废采购计划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25395"/>
            <wp:effectExtent l="0" t="0" r="0" b="8255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作废采购计划</w:t>
      </w:r>
    </w:p>
    <w:p>
      <w:pPr>
        <w:pStyle w:val="20"/>
        <w:ind w:left="480" w:leftChars="200" w:firstLine="0" w:firstLineChars="0"/>
      </w:pPr>
      <w:r>
        <w:rPr>
          <w:rFonts w:hint="eastAsia"/>
        </w:rPr>
        <w:t>16.</w:t>
      </w:r>
      <w:r>
        <w:t>点击</w:t>
      </w:r>
      <w:r>
        <w:rPr>
          <w:rFonts w:hint="eastAsia"/>
        </w:rPr>
        <w:t>【</w:t>
      </w:r>
      <w:r>
        <w:t>待发送</w:t>
      </w:r>
      <w:r>
        <w:rPr>
          <w:rFonts w:hint="eastAsia"/>
        </w:rPr>
        <w:t>】页签</w:t>
      </w:r>
      <w:r>
        <w:t>，跳转采购计划待发送页面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3175"/>
            <wp:effectExtent l="0" t="0" r="0" b="9525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待发送</w:t>
      </w:r>
    </w:p>
    <w:p>
      <w:pPr>
        <w:pStyle w:val="20"/>
        <w:ind w:left="480" w:leftChars="200" w:firstLine="0" w:firstLineChars="0"/>
      </w:pPr>
      <w:r>
        <w:rPr>
          <w:rFonts w:hint="eastAsia"/>
        </w:rPr>
        <w:t>17.</w:t>
      </w:r>
      <w:r>
        <w:t>选择要发送的采购计划，点击</w:t>
      </w:r>
      <w:r>
        <w:rPr>
          <w:rFonts w:hint="eastAsia"/>
        </w:rPr>
        <w:t>【</w:t>
      </w:r>
      <w:r>
        <w:t>批量发送</w:t>
      </w:r>
      <w:r>
        <w:rPr>
          <w:rFonts w:hint="eastAsia"/>
        </w:rPr>
        <w:t>】按钮</w:t>
      </w:r>
      <w:r>
        <w:t>，发送采购计划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38730"/>
            <wp:effectExtent l="0" t="0" r="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批量发送</w:t>
      </w:r>
    </w:p>
    <w:p>
      <w:pPr>
        <w:pStyle w:val="20"/>
        <w:ind w:left="480" w:leftChars="200" w:firstLine="0" w:firstLineChars="0"/>
      </w:pPr>
      <w:r>
        <w:rPr>
          <w:rFonts w:hint="eastAsia"/>
        </w:rPr>
        <w:t>18.</w:t>
      </w:r>
      <w:r>
        <w:t>点击</w:t>
      </w:r>
      <w:r>
        <w:rPr>
          <w:rFonts w:hint="eastAsia"/>
        </w:rPr>
        <w:t>【已发送】页签</w:t>
      </w:r>
      <w:r>
        <w:t>，跳转采购计划</w:t>
      </w:r>
      <w:r>
        <w:rPr>
          <w:rFonts w:hint="eastAsia"/>
        </w:rPr>
        <w:t>已发送</w:t>
      </w:r>
      <w:r>
        <w:t>页面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19680"/>
            <wp:effectExtent l="0" t="0" r="0" b="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已发送</w:t>
      </w:r>
    </w:p>
    <w:p>
      <w:pPr>
        <w:pStyle w:val="20"/>
        <w:ind w:left="480" w:leftChars="200" w:firstLine="0" w:firstLineChars="0"/>
      </w:pPr>
      <w:r>
        <w:rPr>
          <w:rFonts w:hint="eastAsia"/>
        </w:rPr>
        <w:t>19.</w:t>
      </w:r>
      <w:r>
        <w:t>点击</w:t>
      </w:r>
      <w:r>
        <w:rPr>
          <w:rFonts w:hint="eastAsia"/>
        </w:rPr>
        <w:t>【已作废】页签</w:t>
      </w:r>
      <w:r>
        <w:t>，跳转采购计划</w:t>
      </w:r>
      <w:r>
        <w:rPr>
          <w:rFonts w:hint="eastAsia"/>
        </w:rPr>
        <w:t>已作废</w:t>
      </w:r>
      <w:r>
        <w:t>页面</w:t>
      </w:r>
      <w:r>
        <w:rPr>
          <w:rFonts w:hint="eastAsia"/>
        </w:rPr>
        <w:t>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59685"/>
            <wp:effectExtent l="0" t="0" r="0" b="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59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已作废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注意事项</w:t>
      </w:r>
    </w:p>
    <w:p>
      <w:pPr>
        <w:pStyle w:val="20"/>
        <w:ind w:firstLine="482" w:firstLineChars="0"/>
      </w:pPr>
      <w:r>
        <w:rPr>
          <w:rFonts w:hint="eastAsia"/>
        </w:rPr>
        <w:t>新增采购计划选择的配送企业只能是配送点选之后的配送企业，无配送企业无法进行采购计划的新增。</w:t>
      </w:r>
    </w:p>
    <w:p>
      <w:pPr>
        <w:pStyle w:val="6"/>
        <w:numPr>
          <w:ilvl w:val="2"/>
          <w:numId w:val="6"/>
        </w:numPr>
      </w:pPr>
      <w:bookmarkStart w:id="43" w:name="_Toc168493794"/>
      <w:bookmarkStart w:id="44" w:name="_Toc50877324"/>
      <w:r>
        <w:rPr>
          <w:rFonts w:hint="eastAsia"/>
        </w:rPr>
        <w:t>采购计划审核</w:t>
      </w:r>
      <w:bookmarkEnd w:id="43"/>
      <w:bookmarkEnd w:id="44"/>
    </w:p>
    <w:p>
      <w:pPr>
        <w:pStyle w:val="7"/>
        <w:numPr>
          <w:ilvl w:val="3"/>
          <w:numId w:val="6"/>
        </w:numPr>
      </w:pPr>
      <w:r>
        <w:rPr>
          <w:rFonts w:hint="eastAsia"/>
        </w:rPr>
        <w:t>功能描述</w:t>
      </w:r>
    </w:p>
    <w:p>
      <w:pPr>
        <w:pStyle w:val="20"/>
      </w:pPr>
      <w:r>
        <w:rPr>
          <w:rFonts w:hint="eastAsia"/>
        </w:rPr>
        <w:t>对医疗机构提交的采购计划进行审核。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操作权限</w:t>
      </w:r>
    </w:p>
    <w:p>
      <w:pPr>
        <w:pStyle w:val="20"/>
      </w:pPr>
      <w:r>
        <w:rPr>
          <w:rFonts w:hint="eastAsia"/>
        </w:rPr>
        <w:t>医疗机构：审核采购计划、发送采购计划。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操作流程</w:t>
      </w:r>
    </w:p>
    <w:p>
      <w:pPr>
        <w:pStyle w:val="20"/>
        <w:ind w:firstLineChars="0"/>
      </w:pPr>
      <w:r>
        <w:rPr>
          <w:rFonts w:hint="eastAsia"/>
        </w:rPr>
        <w:t>1.</w:t>
      </w:r>
      <w:r>
        <w:t xml:space="preserve"> </w:t>
      </w:r>
      <w:r>
        <w:rPr>
          <w:rFonts w:hint="eastAsia"/>
        </w:rPr>
        <w:t>点击【采购计划审核】，跳转到待审核页面。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26030"/>
            <wp:effectExtent l="0" t="0" r="0" b="762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6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待审核</w:t>
      </w:r>
    </w:p>
    <w:p/>
    <w:p>
      <w:pPr>
        <w:pStyle w:val="20"/>
        <w:ind w:firstLineChars="0"/>
      </w:pPr>
      <w:r>
        <w:rPr>
          <w:rFonts w:hint="eastAsia"/>
        </w:rPr>
        <w:t>2点击【审核】按钮，进行采购计划的审核</w:t>
      </w:r>
    </w:p>
    <w:p>
      <w:pPr>
        <w:pStyle w:val="20"/>
        <w:ind w:firstLine="0" w:firstLineChars="0"/>
      </w:pPr>
    </w:p>
    <w:p>
      <w:pPr>
        <w:pStyle w:val="2"/>
        <w:ind w:firstLine="0" w:firstLineChars="0"/>
      </w:pPr>
      <w:r>
        <w:drawing>
          <wp:inline distT="0" distB="0" distL="0" distR="0">
            <wp:extent cx="5400040" cy="2535555"/>
            <wp:effectExtent l="0" t="0" r="0" b="0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35555"/>
            <wp:effectExtent l="0" t="0" r="0" b="0"/>
            <wp:docPr id="2025" name="图片 2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5" name="图片 202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审核采购计划</w:t>
      </w:r>
    </w:p>
    <w:p>
      <w:pPr>
        <w:pStyle w:val="2"/>
        <w:ind w:left="480" w:firstLine="0" w:firstLineChars="0"/>
      </w:pPr>
      <w:r>
        <w:rPr>
          <w:rFonts w:hint="eastAsia"/>
        </w:rPr>
        <w:t>3</w:t>
      </w:r>
      <w:r>
        <w:t>.</w:t>
      </w:r>
      <w:r>
        <w:rPr>
          <w:rFonts w:hint="eastAsia"/>
        </w:rPr>
        <w:t>点击【审核并发送】，发送采购计划，数据流转到已发送页面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25395"/>
            <wp:effectExtent l="0" t="0" r="0" b="825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审核并发送</w:t>
      </w:r>
    </w:p>
    <w:p>
      <w:pPr>
        <w:pStyle w:val="20"/>
        <w:ind w:firstLineChars="0"/>
      </w:pPr>
      <w:r>
        <w:t xml:space="preserve">4. </w:t>
      </w:r>
      <w:r>
        <w:rPr>
          <w:rFonts w:hint="eastAsia"/>
        </w:rPr>
        <w:t>点击【审批不通过】，数据流转到已退回页面。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0000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审核不通过</w:t>
      </w:r>
    </w:p>
    <w:p>
      <w:pPr>
        <w:pStyle w:val="20"/>
        <w:ind w:firstLineChars="0"/>
      </w:pPr>
      <w:r>
        <w:rPr>
          <w:rFonts w:hint="eastAsia"/>
        </w:rPr>
        <w:t>5.</w:t>
      </w:r>
      <w:r>
        <w:t xml:space="preserve"> </w:t>
      </w:r>
      <w:r>
        <w:rPr>
          <w:rFonts w:hint="eastAsia"/>
        </w:rPr>
        <w:t>点击【已审核】，查询审核通过采购计划列表。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31745"/>
            <wp:effectExtent l="0" t="0" r="0" b="1905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已审核</w:t>
      </w:r>
    </w:p>
    <w:p>
      <w:pPr>
        <w:pStyle w:val="20"/>
      </w:pPr>
      <w:r>
        <w:rPr>
          <w:rFonts w:hint="eastAsia"/>
        </w:rPr>
        <w:t>6.</w:t>
      </w:r>
      <w:r>
        <w:t xml:space="preserve"> </w:t>
      </w:r>
      <w:r>
        <w:rPr>
          <w:rFonts w:hint="eastAsia"/>
        </w:rPr>
        <w:t>点击【撤销审核】按钮，撤销采购计划。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42540"/>
            <wp:effectExtent l="0" t="0" r="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2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firstLine="0" w:firstLineChars="0"/>
      </w:pP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撤销审核</w:t>
      </w:r>
    </w:p>
    <w:p>
      <w:pPr>
        <w:pStyle w:val="2"/>
        <w:ind w:firstLine="240" w:firstLineChars="100"/>
      </w:pPr>
      <w:r>
        <w:rPr>
          <w:rFonts w:hint="eastAsia"/>
        </w:rPr>
        <w:t>7.点击【发送】，跳转采购计划详情页面，可执行发送以及撤销审核操作。</w:t>
      </w:r>
    </w:p>
    <w:p>
      <w:pPr>
        <w:pStyle w:val="2"/>
        <w:ind w:firstLine="0" w:firstLineChars="0"/>
        <w:jc w:val="right"/>
      </w:pPr>
      <w:r>
        <w:drawing>
          <wp:inline distT="0" distB="0" distL="0" distR="0">
            <wp:extent cx="5400040" cy="2531745"/>
            <wp:effectExtent l="0" t="0" r="0" b="190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撤销审核页面</w:t>
      </w:r>
    </w:p>
    <w:p>
      <w:pPr>
        <w:pStyle w:val="20"/>
      </w:pPr>
      <w:r>
        <w:rPr>
          <w:rFonts w:hint="eastAsia"/>
        </w:rPr>
        <w:t>8.</w:t>
      </w:r>
      <w:r>
        <w:t xml:space="preserve"> </w:t>
      </w:r>
      <w:r>
        <w:rPr>
          <w:rFonts w:hint="eastAsia"/>
        </w:rPr>
        <w:t>点击【已发送】，跳转已发送查询列表。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39365"/>
            <wp:effectExtent l="0" t="0" r="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已发送</w:t>
      </w:r>
    </w:p>
    <w:p>
      <w:pPr>
        <w:pStyle w:val="20"/>
      </w:pPr>
      <w:r>
        <w:rPr>
          <w:rFonts w:hint="eastAsia"/>
        </w:rPr>
        <w:t>9.</w:t>
      </w:r>
      <w:r>
        <w:t xml:space="preserve"> </w:t>
      </w:r>
      <w:r>
        <w:rPr>
          <w:rFonts w:hint="eastAsia"/>
        </w:rPr>
        <w:t>点击【被退回】，跳转已退回查询列表。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29840"/>
            <wp:effectExtent l="0" t="0" r="0" b="381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被退回</w:t>
      </w:r>
    </w:p>
    <w:p>
      <w:pPr>
        <w:pStyle w:val="2"/>
        <w:ind w:firstLine="0" w:firstLineChars="0"/>
      </w:pPr>
    </w:p>
    <w:p>
      <w:pPr>
        <w:pStyle w:val="2"/>
        <w:ind w:firstLine="0" w:firstLineChars="0"/>
      </w:pPr>
      <w:r>
        <w:rPr>
          <w:rFonts w:hint="eastAsia"/>
        </w:rPr>
        <w:t xml:space="preserve"> </w:t>
      </w:r>
    </w:p>
    <w:p>
      <w:pPr>
        <w:pStyle w:val="2"/>
        <w:ind w:firstLine="0" w:firstLineChars="0"/>
      </w:pPr>
      <w:r>
        <w:rPr>
          <w:rFonts w:hint="eastAsia"/>
        </w:rPr>
        <w:t xml:space="preserve"> </w:t>
      </w:r>
      <w:r>
        <w:t xml:space="preserve">  </w:t>
      </w:r>
    </w:p>
    <w:p>
      <w:pPr>
        <w:pStyle w:val="2"/>
        <w:ind w:firstLine="0" w:firstLineChars="0"/>
      </w:pPr>
    </w:p>
    <w:p>
      <w:pPr>
        <w:pStyle w:val="2"/>
        <w:ind w:firstLine="0" w:firstLineChars="0"/>
      </w:pPr>
      <w:r>
        <w:drawing>
          <wp:inline distT="0" distB="0" distL="0" distR="0">
            <wp:extent cx="5400040" cy="2553335"/>
            <wp:effectExtent l="0" t="0" r="0" b="0"/>
            <wp:docPr id="1088" name="图片 1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" name="图片 1088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5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34920"/>
            <wp:effectExtent l="0" t="0" r="0" b="0"/>
            <wp:docPr id="1089" name="图片 10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" name="图片 1089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注意事项</w:t>
      </w:r>
    </w:p>
    <w:p>
      <w:pPr>
        <w:pStyle w:val="20"/>
        <w:ind w:firstLineChars="0"/>
      </w:pPr>
      <w:r>
        <w:rPr>
          <w:rFonts w:hint="eastAsia"/>
        </w:rPr>
        <w:t>采购计划审核发送的数据会流转到配送企业，配送企业可进行产品的发货。</w:t>
      </w:r>
    </w:p>
    <w:p>
      <w:pPr>
        <w:pStyle w:val="6"/>
        <w:numPr>
          <w:ilvl w:val="2"/>
          <w:numId w:val="6"/>
        </w:numPr>
      </w:pPr>
      <w:bookmarkStart w:id="45" w:name="_Toc168493795"/>
      <w:r>
        <w:rPr>
          <w:rFonts w:hint="eastAsia"/>
        </w:rPr>
        <w:t>库房管理</w:t>
      </w:r>
      <w:bookmarkEnd w:id="45"/>
    </w:p>
    <w:p>
      <w:pPr>
        <w:pStyle w:val="7"/>
        <w:numPr>
          <w:ilvl w:val="3"/>
          <w:numId w:val="6"/>
        </w:numPr>
      </w:pPr>
      <w:r>
        <w:rPr>
          <w:rFonts w:hint="eastAsia"/>
        </w:rPr>
        <w:t>功能描述</w:t>
      </w:r>
    </w:p>
    <w:p>
      <w:pPr>
        <w:pStyle w:val="20"/>
      </w:pPr>
      <w:r>
        <w:rPr>
          <w:rFonts w:hint="eastAsia"/>
        </w:rPr>
        <w:t>医疗机构提进行新增库房信息的数据，可进行新增、修改和删除。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操作权限</w:t>
      </w:r>
    </w:p>
    <w:p>
      <w:pPr>
        <w:pStyle w:val="20"/>
      </w:pPr>
      <w:r>
        <w:rPr>
          <w:rFonts w:hint="eastAsia"/>
        </w:rPr>
        <w:t>医疗机构：库房管理。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操作流程</w:t>
      </w:r>
    </w:p>
    <w:p>
      <w:pPr>
        <w:pStyle w:val="20"/>
        <w:ind w:firstLineChars="0"/>
      </w:pPr>
      <w:r>
        <w:t>1.</w:t>
      </w:r>
      <w:r>
        <w:rPr>
          <w:rFonts w:hint="eastAsia"/>
        </w:rPr>
        <w:t>点击【新增】，跳转到库房新增页面，填写相关库存信息。</w:t>
      </w:r>
    </w:p>
    <w:p>
      <w:pPr>
        <w:pStyle w:val="20"/>
        <w:ind w:firstLineChars="0"/>
      </w:pPr>
      <w:r>
        <w:drawing>
          <wp:inline distT="0" distB="0" distL="0" distR="0">
            <wp:extent cx="5400040" cy="2547620"/>
            <wp:effectExtent l="0" t="0" r="0" b="5080"/>
            <wp:docPr id="1090" name="图片 10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" name="图片 1090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0"/>
        <w:ind w:firstLineChars="0"/>
      </w:pPr>
      <w:r>
        <w:rPr>
          <w:rFonts w:hint="eastAsia"/>
        </w:rPr>
        <w:t>2</w:t>
      </w:r>
      <w:r>
        <w:t>.跳转到新增页面，进行库房信息输入，输入相关地址、联系人信息。</w:t>
      </w:r>
    </w:p>
    <w:p>
      <w:pPr>
        <w:pStyle w:val="20"/>
        <w:ind w:firstLineChars="0"/>
      </w:pPr>
      <w:r>
        <w:drawing>
          <wp:inline distT="0" distB="0" distL="0" distR="0">
            <wp:extent cx="5400040" cy="2536190"/>
            <wp:effectExtent l="0" t="0" r="0" b="0"/>
            <wp:docPr id="1091" name="图片 10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1" name="图片 1091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6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0"/>
        <w:ind w:firstLineChars="0"/>
      </w:pPr>
      <w:r>
        <w:t>3.可以对是否是默认地址进行选择，选择“是”与“否”</w:t>
      </w:r>
    </w:p>
    <w:p>
      <w:pPr>
        <w:pStyle w:val="20"/>
        <w:ind w:firstLineChars="0"/>
      </w:pPr>
      <w:r>
        <w:drawing>
          <wp:inline distT="0" distB="0" distL="0" distR="0">
            <wp:extent cx="5400040" cy="2553335"/>
            <wp:effectExtent l="0" t="0" r="0" b="0"/>
            <wp:docPr id="1092" name="图片 10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" name="图片 1092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53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0"/>
        <w:ind w:firstLineChars="0"/>
      </w:pPr>
      <w:r>
        <w:t>4.库房管理里面的</w:t>
      </w:r>
    </w:p>
    <w:p>
      <w:pPr>
        <w:pStyle w:val="20"/>
        <w:ind w:firstLineChars="0"/>
      </w:pPr>
      <w:r>
        <w:drawing>
          <wp:inline distT="0" distB="0" distL="0" distR="0">
            <wp:extent cx="5400040" cy="2534920"/>
            <wp:effectExtent l="0" t="0" r="0" b="0"/>
            <wp:docPr id="1093" name="图片 1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" name="图片 1093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注意事项</w:t>
      </w:r>
    </w:p>
    <w:p>
      <w:pPr>
        <w:pStyle w:val="20"/>
        <w:ind w:firstLineChars="0"/>
      </w:pPr>
      <w:r>
        <w:rPr>
          <w:rFonts w:hint="eastAsia"/>
        </w:rPr>
        <w:t>库房信息可以设置是否是默认库房，如设置默认库房在采购过程中为默认地址，如需其他库房地址则需要在采购计划中重新选择。</w:t>
      </w:r>
    </w:p>
    <w:p>
      <w:pPr>
        <w:pStyle w:val="20"/>
        <w:ind w:firstLine="0" w:firstLineChars="0"/>
      </w:pPr>
    </w:p>
    <w:p>
      <w:pPr>
        <w:pStyle w:val="6"/>
        <w:numPr>
          <w:ilvl w:val="2"/>
          <w:numId w:val="6"/>
        </w:numPr>
      </w:pPr>
      <w:bookmarkStart w:id="46" w:name="_Toc50877325"/>
      <w:bookmarkStart w:id="47" w:name="_Toc168493796"/>
      <w:r>
        <w:rPr>
          <w:rFonts w:hint="eastAsia"/>
        </w:rPr>
        <w:t>收货管理</w:t>
      </w:r>
      <w:bookmarkEnd w:id="46"/>
      <w:bookmarkEnd w:id="47"/>
    </w:p>
    <w:p>
      <w:pPr>
        <w:pStyle w:val="7"/>
        <w:numPr>
          <w:ilvl w:val="3"/>
          <w:numId w:val="6"/>
        </w:numPr>
      </w:pPr>
      <w:r>
        <w:rPr>
          <w:rFonts w:hint="eastAsia"/>
        </w:rPr>
        <w:t>功能描述</w:t>
      </w:r>
    </w:p>
    <w:p>
      <w:pPr>
        <w:pStyle w:val="20"/>
        <w:ind w:firstLineChars="0"/>
      </w:pPr>
      <w:r>
        <w:rPr>
          <w:rFonts w:hint="eastAsia"/>
        </w:rPr>
        <w:t>医疗机构可对配送企业发货的产品进行收货处理。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操作权限</w:t>
      </w:r>
    </w:p>
    <w:p>
      <w:pPr>
        <w:pStyle w:val="20"/>
      </w:pPr>
      <w:r>
        <w:rPr>
          <w:rFonts w:hint="eastAsia"/>
        </w:rPr>
        <w:t>医疗机构：确认收货。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操作流程</w:t>
      </w:r>
    </w:p>
    <w:p>
      <w:pPr>
        <w:pStyle w:val="20"/>
        <w:ind w:firstLineChars="0"/>
      </w:pPr>
      <w:r>
        <w:rPr>
          <w:rFonts w:hint="eastAsia"/>
        </w:rPr>
        <w:t>1.</w:t>
      </w:r>
      <w:r>
        <w:t xml:space="preserve"> </w:t>
      </w:r>
      <w:r>
        <w:rPr>
          <w:rFonts w:hint="eastAsia"/>
        </w:rPr>
        <w:t>点击【按订单收货】，跳转按订单收货列表。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6985"/>
            <wp:effectExtent l="0" t="0" r="0" b="5715"/>
            <wp:docPr id="1094" name="图片 1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4" name="图片 1094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按订单发货</w:t>
      </w:r>
    </w:p>
    <w:p>
      <w:pPr>
        <w:pStyle w:val="20"/>
        <w:ind w:firstLineChars="0"/>
      </w:pPr>
      <w:r>
        <w:rPr>
          <w:rFonts w:hint="eastAsia"/>
        </w:rPr>
        <w:t>2.</w:t>
      </w:r>
      <w:r>
        <w:t xml:space="preserve"> </w:t>
      </w:r>
      <w:r>
        <w:rPr>
          <w:rFonts w:hint="eastAsia"/>
        </w:rPr>
        <w:t>点击【确认收货】按钮，跳转收货详细列表。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25395"/>
            <wp:effectExtent l="0" t="0" r="0" b="8255"/>
            <wp:docPr id="1097" name="图片 1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" name="图片 1097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订单详情</w:t>
      </w:r>
    </w:p>
    <w:p>
      <w:pPr>
        <w:pStyle w:val="2"/>
        <w:ind w:left="480" w:firstLine="0" w:firstLineChars="0"/>
      </w:pPr>
      <w:r>
        <w:rPr>
          <w:rFonts w:hint="eastAsia"/>
        </w:rPr>
        <w:t>3</w:t>
      </w:r>
      <w:r>
        <w:t>.</w:t>
      </w:r>
      <w:r>
        <w:rPr>
          <w:rFonts w:hint="eastAsia"/>
        </w:rPr>
        <w:t>选择进行收货的产品，填写收货数量（默认为全部发货数量）点击【确认收货】，进行订单的收货。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6350"/>
            <wp:effectExtent l="0" t="0" r="0" b="6350"/>
            <wp:docPr id="1096" name="图片 1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6" name="图片 1096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确认收货</w:t>
      </w:r>
    </w:p>
    <w:p>
      <w:pPr>
        <w:pStyle w:val="20"/>
        <w:ind w:firstLineChars="0"/>
      </w:pPr>
      <w:r>
        <w:rPr>
          <w:rFonts w:hint="eastAsia"/>
        </w:rPr>
        <w:t>4.</w:t>
      </w:r>
      <w:r>
        <w:t xml:space="preserve"> </w:t>
      </w:r>
      <w:r>
        <w:rPr>
          <w:rFonts w:hint="eastAsia"/>
        </w:rPr>
        <w:t>点击【按明细收货】页签，跳转按明细收货列表。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33015"/>
            <wp:effectExtent l="0" t="0" r="0" b="635"/>
            <wp:docPr id="1098" name="图片 1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8" name="图片 1098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3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按明细收货</w:t>
      </w:r>
    </w:p>
    <w:p>
      <w:pPr>
        <w:pStyle w:val="2"/>
        <w:numPr>
          <w:ilvl w:val="0"/>
          <w:numId w:val="7"/>
        </w:numPr>
        <w:ind w:left="0" w:firstLine="480"/>
      </w:pPr>
      <w:r>
        <w:rPr>
          <w:rFonts w:hint="eastAsia"/>
        </w:rPr>
        <w:t>选择进行收货的产品，点击【确认收货】按钮，进行订单明细的收货，也可以通过勾选明细进行【批量确认】进行收货操作。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27300"/>
            <wp:effectExtent l="0" t="0" r="0" b="6350"/>
            <wp:docPr id="1100" name="图片 1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0" name="图片 1100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确认收货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注意事项</w:t>
      </w:r>
    </w:p>
    <w:p>
      <w:pPr>
        <w:pStyle w:val="20"/>
        <w:ind w:firstLineChars="0"/>
      </w:pPr>
      <w:r>
        <w:rPr>
          <w:rFonts w:hint="eastAsia"/>
        </w:rPr>
        <w:t>产品未全部收货的订单，订单状态为部分收货。</w:t>
      </w:r>
    </w:p>
    <w:p>
      <w:pPr>
        <w:pStyle w:val="6"/>
        <w:numPr>
          <w:ilvl w:val="2"/>
          <w:numId w:val="6"/>
        </w:numPr>
      </w:pPr>
      <w:bookmarkStart w:id="48" w:name="_Toc168493797"/>
      <w:bookmarkStart w:id="49" w:name="_Toc50877326"/>
      <w:r>
        <w:rPr>
          <w:rFonts w:hint="eastAsia"/>
        </w:rPr>
        <w:t>退货管理</w:t>
      </w:r>
      <w:bookmarkEnd w:id="48"/>
      <w:bookmarkEnd w:id="49"/>
    </w:p>
    <w:p>
      <w:pPr>
        <w:pStyle w:val="7"/>
        <w:numPr>
          <w:ilvl w:val="3"/>
          <w:numId w:val="6"/>
        </w:numPr>
      </w:pPr>
      <w:r>
        <w:rPr>
          <w:rFonts w:hint="eastAsia"/>
        </w:rPr>
        <w:t>功能描述</w:t>
      </w:r>
    </w:p>
    <w:p>
      <w:pPr>
        <w:pStyle w:val="20"/>
      </w:pPr>
      <w:r>
        <w:rPr>
          <w:rFonts w:hint="eastAsia"/>
        </w:rPr>
        <w:t>医疗机构可对医院收货的订单数据进行退货。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操作权限</w:t>
      </w:r>
    </w:p>
    <w:p>
      <w:pPr>
        <w:pStyle w:val="20"/>
      </w:pPr>
      <w:r>
        <w:rPr>
          <w:rFonts w:hint="eastAsia"/>
        </w:rPr>
        <w:t>医疗机构：申请退货。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操作流程</w:t>
      </w:r>
    </w:p>
    <w:p>
      <w:pPr>
        <w:pStyle w:val="20"/>
        <w:ind w:firstLineChars="0"/>
      </w:pPr>
      <w:r>
        <w:rPr>
          <w:rFonts w:hint="eastAsia"/>
        </w:rPr>
        <w:t>1.</w:t>
      </w:r>
      <w:r>
        <w:t xml:space="preserve"> </w:t>
      </w:r>
      <w:r>
        <w:rPr>
          <w:rFonts w:hint="eastAsia"/>
        </w:rPr>
        <w:t>点击【退货管理】菜单，跳转到退货待确认页签。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27300"/>
            <wp:effectExtent l="0" t="0" r="0" b="6350"/>
            <wp:docPr id="1147" name="图片 1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7" name="图片 1147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7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待确认</w:t>
      </w:r>
    </w:p>
    <w:p>
      <w:pPr>
        <w:pStyle w:val="20"/>
        <w:ind w:firstLineChars="0"/>
      </w:pPr>
      <w:r>
        <w:rPr>
          <w:rFonts w:hint="eastAsia"/>
        </w:rPr>
        <w:t>2.</w:t>
      </w:r>
      <w:r>
        <w:t xml:space="preserve"> </w:t>
      </w:r>
      <w:r>
        <w:rPr>
          <w:rFonts w:hint="eastAsia"/>
        </w:rPr>
        <w:t>点击【申请退货】按钮，跳转申请退货确认页面，勾选明细信息进行【下一步】操作。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1270"/>
            <wp:effectExtent l="0" t="0" r="0" b="0"/>
            <wp:docPr id="1148" name="图片 1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" name="图片 1148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申请退货确认</w:t>
      </w:r>
    </w:p>
    <w:p>
      <w:pPr>
        <w:pStyle w:val="20"/>
        <w:ind w:firstLineChars="0"/>
      </w:pPr>
      <w:r>
        <w:rPr>
          <w:rFonts w:hint="eastAsia"/>
        </w:rPr>
        <w:t>3.</w:t>
      </w:r>
      <w:r>
        <w:t xml:space="preserve"> </w:t>
      </w:r>
      <w:r>
        <w:rPr>
          <w:rFonts w:hint="eastAsia"/>
        </w:rPr>
        <w:t>填写退货原因，输入需要退货的数量，后点击【提交退货】按钮，执行退货。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38730"/>
            <wp:effectExtent l="0" t="0" r="0" b="0"/>
            <wp:docPr id="1984" name="图片 19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" name="图片 1984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8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提交退货</w:t>
      </w:r>
    </w:p>
    <w:p>
      <w:pPr>
        <w:pStyle w:val="20"/>
        <w:ind w:firstLineChars="0"/>
      </w:pPr>
      <w:r>
        <w:rPr>
          <w:rFonts w:hint="eastAsia"/>
        </w:rPr>
        <w:t>4.</w:t>
      </w:r>
      <w:r>
        <w:t xml:space="preserve"> </w:t>
      </w:r>
      <w:r>
        <w:rPr>
          <w:rFonts w:hint="eastAsia"/>
        </w:rPr>
        <w:t>点击【已确认】页签，跳转已确认查询页面。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29205"/>
            <wp:effectExtent l="0" t="0" r="0" b="4445"/>
            <wp:docPr id="1985" name="图片 1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" name="图片 1985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已确认</w:t>
      </w:r>
    </w:p>
    <w:p>
      <w:pPr>
        <w:pStyle w:val="20"/>
        <w:ind w:firstLineChars="0"/>
      </w:pPr>
      <w:r>
        <w:rPr>
          <w:rFonts w:hint="eastAsia"/>
        </w:rPr>
        <w:t>5.</w:t>
      </w:r>
      <w:r>
        <w:t xml:space="preserve"> </w:t>
      </w:r>
      <w:r>
        <w:rPr>
          <w:rFonts w:hint="eastAsia"/>
        </w:rPr>
        <w:t>点击【已退回】页签，跳转已确认查询页面。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1270"/>
            <wp:effectExtent l="0" t="0" r="0" b="0"/>
            <wp:docPr id="1986" name="图片 1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6" name="图片 1986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已退回</w:t>
      </w:r>
    </w:p>
    <w:p>
      <w:pPr>
        <w:pStyle w:val="20"/>
        <w:ind w:firstLineChars="0"/>
      </w:pPr>
      <w:r>
        <w:rPr>
          <w:rFonts w:hint="eastAsia"/>
        </w:rPr>
        <w:t>6.</w:t>
      </w:r>
      <w:r>
        <w:t xml:space="preserve"> </w:t>
      </w:r>
      <w:r>
        <w:rPr>
          <w:rFonts w:hint="eastAsia"/>
        </w:rPr>
        <w:t>点击【重新发起】按钮，重新发起医疗机构的退货请求。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1270"/>
            <wp:effectExtent l="0" t="0" r="0" b="0"/>
            <wp:docPr id="1987" name="图片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7" name="图片 1987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重新发起</w:t>
      </w:r>
    </w:p>
    <w:p>
      <w:pPr>
        <w:pStyle w:val="20"/>
      </w:pPr>
      <w:r>
        <w:rPr>
          <w:rFonts w:hint="eastAsia"/>
        </w:rPr>
        <w:t>7.</w:t>
      </w:r>
      <w:r>
        <w:t xml:space="preserve"> </w:t>
      </w:r>
      <w:r>
        <w:rPr>
          <w:rFonts w:hint="eastAsia"/>
        </w:rPr>
        <w:t>点击【批量作废】按钮，作废退货请求。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50795"/>
            <wp:effectExtent l="0" t="0" r="0" b="1905"/>
            <wp:docPr id="1989" name="图片 1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" name="图片 1989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5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批量作废</w:t>
      </w:r>
    </w:p>
    <w:p>
      <w:pPr>
        <w:pStyle w:val="20"/>
        <w:ind w:firstLineChars="0"/>
      </w:pPr>
      <w:r>
        <w:rPr>
          <w:rFonts w:hint="eastAsia"/>
        </w:rPr>
        <w:t>8.</w:t>
      </w:r>
      <w:r>
        <w:t xml:space="preserve"> </w:t>
      </w:r>
      <w:r>
        <w:rPr>
          <w:rFonts w:hint="eastAsia"/>
        </w:rPr>
        <w:t>点击【已作废】页签，跳转已确认查询页面。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29205"/>
            <wp:effectExtent l="0" t="0" r="0" b="4445"/>
            <wp:docPr id="1990" name="图片 1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0" name="图片 1990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已作废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注意事项</w:t>
      </w:r>
    </w:p>
    <w:p>
      <w:pPr>
        <w:pStyle w:val="20"/>
        <w:ind w:firstLineChars="0"/>
      </w:pPr>
      <w:r>
        <w:rPr>
          <w:rFonts w:hint="eastAsia"/>
        </w:rPr>
        <w:t>医疗机构申请进行退货，申请的退货数总量为收货数量，配送企业确认退货，退货流程完成。</w:t>
      </w:r>
    </w:p>
    <w:p>
      <w:pPr>
        <w:pStyle w:val="6"/>
        <w:numPr>
          <w:ilvl w:val="2"/>
          <w:numId w:val="6"/>
        </w:numPr>
      </w:pPr>
      <w:bookmarkStart w:id="50" w:name="_Toc168493798"/>
      <w:bookmarkStart w:id="51" w:name="_Toc50877328"/>
      <w:r>
        <w:rPr>
          <w:rFonts w:hint="eastAsia"/>
        </w:rPr>
        <w:t>采购订单管理</w:t>
      </w:r>
      <w:bookmarkEnd w:id="50"/>
      <w:bookmarkEnd w:id="51"/>
    </w:p>
    <w:p>
      <w:pPr>
        <w:pStyle w:val="7"/>
        <w:numPr>
          <w:ilvl w:val="3"/>
          <w:numId w:val="6"/>
        </w:numPr>
      </w:pPr>
      <w:r>
        <w:rPr>
          <w:rFonts w:hint="eastAsia"/>
        </w:rPr>
        <w:t>功能描述</w:t>
      </w:r>
    </w:p>
    <w:p>
      <w:pPr>
        <w:pStyle w:val="20"/>
        <w:ind w:firstLineChars="0"/>
      </w:pPr>
      <w:r>
        <w:rPr>
          <w:rFonts w:hint="eastAsia"/>
        </w:rPr>
        <w:t>医疗机构对不同状态的订单统一查询处理的管理页面。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操作权限</w:t>
      </w:r>
    </w:p>
    <w:p>
      <w:pPr>
        <w:pStyle w:val="20"/>
      </w:pPr>
      <w:r>
        <w:rPr>
          <w:rFonts w:hint="eastAsia"/>
        </w:rPr>
        <w:t>医疗机构：查看采购订单，作废采购订单。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操作流程</w:t>
      </w:r>
    </w:p>
    <w:p>
      <w:pPr>
        <w:pStyle w:val="20"/>
        <w:ind w:firstLineChars="0"/>
      </w:pPr>
      <w:r>
        <w:rPr>
          <w:rFonts w:hint="eastAsia"/>
        </w:rPr>
        <w:t>1.</w:t>
      </w:r>
      <w:r>
        <w:t xml:space="preserve"> </w:t>
      </w:r>
      <w:r>
        <w:rPr>
          <w:rFonts w:hint="eastAsia"/>
        </w:rPr>
        <w:t>点击【采购订单管理】，跳转到待发货页面，展示配送企业需要发货的明细数据。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29205"/>
            <wp:effectExtent l="0" t="0" r="0" b="4445"/>
            <wp:docPr id="1991" name="图片 1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1" name="图片 1991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待发货</w:t>
      </w:r>
    </w:p>
    <w:p>
      <w:pPr>
        <w:pStyle w:val="20"/>
        <w:ind w:firstLineChars="0"/>
      </w:pPr>
      <w:r>
        <w:rPr>
          <w:rFonts w:hint="eastAsia"/>
        </w:rPr>
        <w:t>2.</w:t>
      </w:r>
      <w:r>
        <w:t xml:space="preserve"> </w:t>
      </w:r>
      <w:r>
        <w:rPr>
          <w:rFonts w:hint="eastAsia"/>
        </w:rPr>
        <w:t>选择要进行作废订单，点击【申请作废】进行对数据进行作废操作，勾选多条明细数据进行【批量作废】按钮，多条勾选明细信息进行作废。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25395"/>
            <wp:effectExtent l="0" t="0" r="0" b="8255"/>
            <wp:docPr id="1992" name="图片 1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2" name="图片 1992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批量作废</w:t>
      </w:r>
    </w:p>
    <w:p>
      <w:pPr>
        <w:pStyle w:val="20"/>
        <w:ind w:firstLineChars="0"/>
      </w:pPr>
      <w:r>
        <w:rPr>
          <w:rFonts w:hint="eastAsia"/>
        </w:rPr>
        <w:t>3.</w:t>
      </w:r>
      <w:r>
        <w:t xml:space="preserve"> </w:t>
      </w:r>
      <w:r>
        <w:rPr>
          <w:rFonts w:hint="eastAsia"/>
        </w:rPr>
        <w:t>点击【待补发】页签，跳转待补发查询列表。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33650"/>
            <wp:effectExtent l="0" t="0" r="0" b="0"/>
            <wp:docPr id="1997" name="图片 1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7" name="图片 1997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待补发</w:t>
      </w:r>
    </w:p>
    <w:p>
      <w:pPr>
        <w:pStyle w:val="20"/>
        <w:ind w:firstLineChars="0"/>
      </w:pPr>
      <w:r>
        <w:rPr>
          <w:rFonts w:hint="eastAsia"/>
        </w:rPr>
        <w:t>4.</w:t>
      </w:r>
      <w:r>
        <w:t xml:space="preserve"> </w:t>
      </w:r>
      <w:r>
        <w:rPr>
          <w:rFonts w:hint="eastAsia"/>
        </w:rPr>
        <w:t>点击【待收货】页签，跳转待收货查询列表。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22220"/>
            <wp:effectExtent l="0" t="0" r="0" b="0"/>
            <wp:docPr id="1998" name="图片 19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8" name="图片 1998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2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待收货</w:t>
      </w:r>
    </w:p>
    <w:p>
      <w:pPr>
        <w:pStyle w:val="20"/>
        <w:ind w:firstLineChars="0"/>
      </w:pPr>
      <w:r>
        <w:rPr>
          <w:rFonts w:hint="eastAsia"/>
        </w:rPr>
        <w:t>5.</w:t>
      </w:r>
      <w:r>
        <w:t xml:space="preserve"> </w:t>
      </w:r>
      <w:r>
        <w:rPr>
          <w:rFonts w:hint="eastAsia"/>
        </w:rPr>
        <w:t>点击【部分收货】页签，跳转部分收货查询列表，使用【导出】功能对数据进行导出操作。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49525"/>
            <wp:effectExtent l="0" t="0" r="0" b="3175"/>
            <wp:docPr id="1999" name="图片 19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" name="图片 1999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9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部分收货</w:t>
      </w:r>
    </w:p>
    <w:p>
      <w:pPr>
        <w:pStyle w:val="20"/>
        <w:ind w:firstLineChars="0"/>
      </w:pPr>
      <w:r>
        <w:rPr>
          <w:rFonts w:hint="eastAsia"/>
        </w:rPr>
        <w:t>6．点击【已完成】页签，跳转已完成查询列表。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19680"/>
            <wp:effectExtent l="0" t="0" r="0" b="0"/>
            <wp:docPr id="2000" name="图片 2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0" name="图片 2000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19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已完成</w:t>
      </w:r>
    </w:p>
    <w:p>
      <w:pPr>
        <w:pStyle w:val="20"/>
        <w:ind w:firstLineChars="0"/>
      </w:pPr>
      <w:r>
        <w:rPr>
          <w:rFonts w:hint="eastAsia"/>
        </w:rPr>
        <w:t>7.</w:t>
      </w:r>
      <w:r>
        <w:t xml:space="preserve"> </w:t>
      </w:r>
      <w:r>
        <w:rPr>
          <w:rFonts w:hint="eastAsia"/>
        </w:rPr>
        <w:t>点击【已作废】页签，跳转已作废查询列表。</w:t>
      </w:r>
    </w:p>
    <w:p>
      <w:pPr>
        <w:pStyle w:val="2"/>
        <w:ind w:firstLine="0" w:firstLineChars="0"/>
      </w:pPr>
      <w:r>
        <w:drawing>
          <wp:inline distT="0" distB="0" distL="0" distR="0">
            <wp:extent cx="5400040" cy="2551430"/>
            <wp:effectExtent l="0" t="0" r="0" b="1270"/>
            <wp:docPr id="2001" name="图片 2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" name="图片 2001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51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已作废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注意事项</w:t>
      </w:r>
    </w:p>
    <w:p>
      <w:pPr>
        <w:pStyle w:val="20"/>
        <w:ind w:firstLineChars="0"/>
      </w:pPr>
      <w:r>
        <w:rPr>
          <w:rFonts w:hint="eastAsia"/>
        </w:rPr>
        <w:t>医疗机构只可以对配送企业未读的订单进行作废处理。</w:t>
      </w:r>
    </w:p>
    <w:p>
      <w:pPr>
        <w:pStyle w:val="20"/>
        <w:ind w:firstLineChars="0"/>
      </w:pPr>
    </w:p>
    <w:p>
      <w:pPr>
        <w:pStyle w:val="6"/>
        <w:numPr>
          <w:ilvl w:val="2"/>
          <w:numId w:val="6"/>
        </w:numPr>
      </w:pPr>
      <w:bookmarkStart w:id="52" w:name="_Toc168493799"/>
      <w:r>
        <w:rPr>
          <w:rFonts w:hint="eastAsia"/>
        </w:rPr>
        <w:t>订单明细跟踪</w:t>
      </w:r>
      <w:bookmarkEnd w:id="52"/>
    </w:p>
    <w:p>
      <w:pPr>
        <w:pStyle w:val="7"/>
        <w:numPr>
          <w:ilvl w:val="3"/>
          <w:numId w:val="6"/>
        </w:numPr>
      </w:pPr>
      <w:r>
        <w:rPr>
          <w:rFonts w:hint="eastAsia"/>
        </w:rPr>
        <w:t>功能描述</w:t>
      </w:r>
    </w:p>
    <w:p>
      <w:pPr>
        <w:pStyle w:val="20"/>
      </w:pPr>
      <w:r>
        <w:rPr>
          <w:rFonts w:hint="eastAsia"/>
        </w:rPr>
        <w:t>对医疗机构提交的采购订单进行明细的状态查询展示。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操作权限</w:t>
      </w:r>
    </w:p>
    <w:p>
      <w:pPr>
        <w:pStyle w:val="20"/>
      </w:pPr>
      <w:r>
        <w:rPr>
          <w:rFonts w:hint="eastAsia"/>
        </w:rPr>
        <w:t>医疗机构：订单状态明细查询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操作流程</w:t>
      </w:r>
    </w:p>
    <w:p>
      <w:pPr>
        <w:pStyle w:val="20"/>
        <w:ind w:firstLineChars="0"/>
      </w:pPr>
      <w:r>
        <w:t>1.</w:t>
      </w:r>
      <w:r>
        <w:rPr>
          <w:rFonts w:hint="eastAsia"/>
        </w:rPr>
        <w:t>点击【订单明细跟踪】，跳转到首页待发货页面，展示待发货的订单明细数据，点击【导出】功能对数据进行导出。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39365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9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待发货</w:t>
      </w:r>
    </w:p>
    <w:p>
      <w:pPr>
        <w:pStyle w:val="20"/>
        <w:ind w:firstLine="0" w:firstLineChars="0"/>
      </w:pPr>
    </w:p>
    <w:p>
      <w:pPr>
        <w:pStyle w:val="20"/>
      </w:pPr>
      <w:r>
        <w:t>2.点击“已发货”页面展示配送企业已经发货的明细数据。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35555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已发货</w:t>
      </w:r>
    </w:p>
    <w:p>
      <w:pPr>
        <w:pStyle w:val="20"/>
        <w:ind w:firstLine="0" w:firstLineChars="0"/>
      </w:pPr>
    </w:p>
    <w:p>
      <w:pPr>
        <w:pStyle w:val="20"/>
      </w:pPr>
      <w:r>
        <w:rPr>
          <w:rFonts w:hint="eastAsia"/>
        </w:rPr>
        <w:t xml:space="preserve"> </w:t>
      </w:r>
      <w:r>
        <w:t xml:space="preserve"> </w:t>
      </w:r>
      <w:r>
        <w:rPr>
          <w:rFonts w:hint="eastAsia"/>
        </w:rPr>
        <w:t>3</w:t>
      </w:r>
      <w:r>
        <w:t>.点击“拒绝收货”查看当前医疗机构在操作系统中（收货管理</w:t>
      </w:r>
      <w:r>
        <w:rPr>
          <w:rFonts w:hint="eastAsia"/>
        </w:rPr>
        <w:t>-按明细收货</w:t>
      </w:r>
      <w:r>
        <w:t>）中【拒绝收货】的明细数据信息。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4190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1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拒绝收货</w:t>
      </w:r>
    </w:p>
    <w:p>
      <w:pPr>
        <w:pStyle w:val="20"/>
        <w:ind w:firstLine="0" w:firstLineChars="0"/>
      </w:pPr>
    </w:p>
    <w:p>
      <w:pPr>
        <w:pStyle w:val="20"/>
      </w:pPr>
      <w:r>
        <w:rPr>
          <w:rFonts w:hint="eastAsia"/>
        </w:rPr>
        <w:t xml:space="preserve"> </w:t>
      </w:r>
      <w:r>
        <w:t xml:space="preserve"> 4.点击“已收货”查看当前医疗机构已收货的订单明细信息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47620"/>
            <wp:effectExtent l="0" t="0" r="0" b="508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已收货</w:t>
      </w:r>
    </w:p>
    <w:p>
      <w:pPr>
        <w:pStyle w:val="20"/>
      </w:pPr>
      <w:r>
        <w:t>5.点击“</w:t>
      </w:r>
      <w:r>
        <w:rPr>
          <w:rFonts w:hint="eastAsia"/>
        </w:rPr>
        <w:t>缺货</w:t>
      </w:r>
      <w:r>
        <w:t>列表”查看当前医疗机构发起的采购订单中</w:t>
      </w:r>
      <w:r>
        <w:rPr>
          <w:rFonts w:hint="eastAsia"/>
        </w:rPr>
        <w:t>配送</w:t>
      </w:r>
      <w:r>
        <w:t>企业在发货的过程中，设置订单产品缺货的明细信息。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5524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5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缺货列表</w:t>
      </w:r>
    </w:p>
    <w:p>
      <w:pPr>
        <w:pStyle w:val="20"/>
      </w:pPr>
      <w:r>
        <w:rPr>
          <w:rFonts w:hint="eastAsia"/>
        </w:rPr>
        <w:t>6</w:t>
      </w:r>
      <w:r>
        <w:t>.点击“作废列表”查看作废的订单明细信息。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50795"/>
            <wp:effectExtent l="0" t="0" r="0" b="190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50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作废列表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注意事项</w:t>
      </w:r>
    </w:p>
    <w:p>
      <w:pPr>
        <w:pStyle w:val="20"/>
        <w:ind w:firstLineChars="0"/>
      </w:pPr>
      <w:r>
        <w:rPr>
          <w:rFonts w:hint="eastAsia"/>
        </w:rPr>
        <w:t>采购订单明细状态会通过不同的状态进行展示，区分已收货数量与待发货数量。</w:t>
      </w:r>
    </w:p>
    <w:p>
      <w:pPr>
        <w:pStyle w:val="20"/>
        <w:ind w:firstLineChars="0"/>
      </w:pPr>
    </w:p>
    <w:p>
      <w:pPr>
        <w:pStyle w:val="6"/>
        <w:numPr>
          <w:ilvl w:val="2"/>
          <w:numId w:val="6"/>
        </w:numPr>
      </w:pPr>
      <w:bookmarkStart w:id="53" w:name="_Toc168493800"/>
      <w:r>
        <w:rPr>
          <w:rFonts w:hint="eastAsia"/>
        </w:rPr>
        <w:t>创建主合同</w:t>
      </w:r>
      <w:bookmarkEnd w:id="53"/>
    </w:p>
    <w:p>
      <w:pPr>
        <w:pStyle w:val="7"/>
        <w:numPr>
          <w:ilvl w:val="3"/>
          <w:numId w:val="6"/>
        </w:numPr>
      </w:pPr>
      <w:r>
        <w:rPr>
          <w:rFonts w:hint="eastAsia"/>
        </w:rPr>
        <w:t>功能描述</w:t>
      </w:r>
    </w:p>
    <w:p>
      <w:pPr>
        <w:pStyle w:val="20"/>
      </w:pPr>
      <w:r>
        <w:rPr>
          <w:rFonts w:hint="eastAsia"/>
        </w:rPr>
        <w:t>医疗机构发起合同签订，签订顺序为医疗机构-申报企业-配送企业。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操作权限</w:t>
      </w:r>
    </w:p>
    <w:p>
      <w:pPr>
        <w:pStyle w:val="20"/>
      </w:pPr>
      <w:r>
        <w:rPr>
          <w:rFonts w:hint="eastAsia"/>
        </w:rPr>
        <w:t>医疗机构：创建合同，选择企业。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操作流程</w:t>
      </w:r>
    </w:p>
    <w:p>
      <w:pPr>
        <w:pStyle w:val="20"/>
        <w:ind w:firstLineChars="0"/>
      </w:pPr>
      <w:r>
        <w:rPr>
          <w:rFonts w:hint="eastAsia"/>
        </w:rPr>
        <w:t>1.</w:t>
      </w:r>
      <w:r>
        <w:t xml:space="preserve"> </w:t>
      </w:r>
      <w:r>
        <w:rPr>
          <w:rFonts w:hint="eastAsia"/>
        </w:rPr>
        <w:t>点击菜单栏【创建主合同】，跳转到合同项目表页面，展示目前项目名称及项目中已添加院内产品数量、已签订产品数、需签订产品数，选择项目点击【创建合同】进行主合同的创建，可通过上方的项目名称的项目进行选择查询数据展示。</w:t>
      </w:r>
    </w:p>
    <w:p>
      <w:pPr>
        <w:pStyle w:val="20"/>
        <w:ind w:firstLineChars="0"/>
      </w:pPr>
      <w:r>
        <w:drawing>
          <wp:inline distT="0" distB="0" distL="0" distR="0">
            <wp:extent cx="5400040" cy="2543175"/>
            <wp:effectExtent l="0" t="0" r="0" b="9525"/>
            <wp:docPr id="2003" name="图片 2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" name="图片 2003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主合同</w:t>
      </w:r>
    </w:p>
    <w:p>
      <w:r>
        <w:rPr>
          <w:rFonts w:hint="eastAsia"/>
        </w:rPr>
        <w:t>2</w:t>
      </w:r>
      <w:r>
        <w:t>.合同页面展示合同的内容信息，点击右下方的【添加产品】，可跳转到添加产品页面对产品进行添加操作。</w:t>
      </w:r>
    </w:p>
    <w:p>
      <w:pPr>
        <w:pStyle w:val="2"/>
        <w:ind w:firstLine="480"/>
      </w:pPr>
      <w:r>
        <w:drawing>
          <wp:inline distT="0" distB="0" distL="0" distR="0">
            <wp:extent cx="5400040" cy="2541270"/>
            <wp:effectExtent l="0" t="0" r="0" b="0"/>
            <wp:docPr id="2004" name="图片 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4" name="图片 2004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添加产品</w:t>
      </w:r>
    </w:p>
    <w:p>
      <w:pPr>
        <w:pStyle w:val="2"/>
        <w:ind w:firstLine="480"/>
      </w:pPr>
    </w:p>
    <w:p>
      <w:pPr>
        <w:pStyle w:val="2"/>
        <w:ind w:firstLine="480"/>
      </w:pPr>
      <w:r>
        <w:rPr>
          <w:rFonts w:hint="eastAsia"/>
        </w:rPr>
        <w:t>3</w:t>
      </w:r>
      <w:r>
        <w:t>.合同管理添加产品页面，通过选择配送企业和申报企业查询对应的院内目录数据，对查询出来的数据进行勾选，后点击【生成合同】进行</w:t>
      </w:r>
      <w:r>
        <w:rPr>
          <w:rFonts w:hint="eastAsia"/>
        </w:rPr>
        <w:t>C</w:t>
      </w:r>
      <w:r>
        <w:t>A签章操作，签章</w:t>
      </w:r>
      <w:r>
        <w:rPr>
          <w:rFonts w:hint="eastAsia"/>
        </w:rPr>
        <w:t>顺序为医疗机构-申报企业-配送企业。</w:t>
      </w:r>
    </w:p>
    <w:p>
      <w:pPr>
        <w:pStyle w:val="2"/>
        <w:ind w:firstLine="480"/>
      </w:pPr>
    </w:p>
    <w:p>
      <w:pPr>
        <w:pStyle w:val="2"/>
        <w:ind w:firstLine="480"/>
      </w:pPr>
      <w:r>
        <w:drawing>
          <wp:inline distT="0" distB="0" distL="0" distR="0">
            <wp:extent cx="5400040" cy="2552065"/>
            <wp:effectExtent l="0" t="0" r="0" b="635"/>
            <wp:docPr id="2005" name="图片 2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5" name="图片 2005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5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生成合同</w:t>
      </w:r>
    </w:p>
    <w:p>
      <w:pPr>
        <w:pStyle w:val="2"/>
        <w:ind w:firstLine="480"/>
      </w:pP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注意事项</w:t>
      </w:r>
    </w:p>
    <w:p>
      <w:pPr>
        <w:pStyle w:val="20"/>
        <w:ind w:left="420"/>
      </w:pPr>
      <w:r>
        <w:t>合同管理签订的顺序为医疗机构</w:t>
      </w:r>
      <w:r>
        <w:rPr>
          <w:rFonts w:hint="eastAsia"/>
        </w:rPr>
        <w:t>-申报企业-配送企业，合同生成后会在合同管理菜单中进行展示。</w:t>
      </w:r>
    </w:p>
    <w:p>
      <w:pPr>
        <w:pStyle w:val="20"/>
        <w:ind w:left="420"/>
      </w:pPr>
    </w:p>
    <w:p>
      <w:pPr>
        <w:pStyle w:val="6"/>
        <w:numPr>
          <w:ilvl w:val="2"/>
          <w:numId w:val="6"/>
        </w:numPr>
      </w:pPr>
      <w:bookmarkStart w:id="54" w:name="_Toc168493801"/>
      <w:r>
        <w:rPr>
          <w:rFonts w:hint="eastAsia"/>
        </w:rPr>
        <w:t>创建备配合同</w:t>
      </w:r>
      <w:bookmarkEnd w:id="54"/>
    </w:p>
    <w:p>
      <w:pPr>
        <w:pStyle w:val="7"/>
        <w:numPr>
          <w:ilvl w:val="3"/>
          <w:numId w:val="6"/>
        </w:numPr>
      </w:pPr>
      <w:r>
        <w:rPr>
          <w:rFonts w:hint="eastAsia"/>
        </w:rPr>
        <w:t>功能描述</w:t>
      </w:r>
    </w:p>
    <w:p>
      <w:pPr>
        <w:pStyle w:val="20"/>
      </w:pPr>
      <w:r>
        <w:rPr>
          <w:rFonts w:hint="eastAsia"/>
        </w:rPr>
        <w:t>选择配送企业和申报企业进行备配合同签订</w:t>
      </w:r>
      <w:r>
        <w:t>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操作权限</w:t>
      </w:r>
    </w:p>
    <w:p>
      <w:pPr>
        <w:pStyle w:val="20"/>
      </w:pPr>
      <w:r>
        <w:rPr>
          <w:rFonts w:hint="eastAsia"/>
        </w:rPr>
        <w:t>医疗机构：生成备配合同。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操作流程</w:t>
      </w:r>
    </w:p>
    <w:p>
      <w:pPr>
        <w:pStyle w:val="20"/>
        <w:ind w:firstLineChars="0"/>
      </w:pPr>
      <w:r>
        <w:rPr>
          <w:rFonts w:hint="eastAsia"/>
        </w:rPr>
        <w:t>1.</w:t>
      </w:r>
      <w:r>
        <w:t xml:space="preserve"> </w:t>
      </w:r>
      <w:r>
        <w:rPr>
          <w:rFonts w:hint="eastAsia"/>
        </w:rPr>
        <w:t>点击【创建备配合同】，跳转到待审核页面。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注意事项</w:t>
      </w:r>
    </w:p>
    <w:p>
      <w:pPr>
        <w:pStyle w:val="20"/>
      </w:pPr>
      <w:r>
        <w:rPr>
          <w:rFonts w:hint="eastAsia"/>
        </w:rPr>
        <w:t>①</w:t>
      </w:r>
      <w:r>
        <w:t>满足已选择的申报企业和配送企业的配送关系（生效）的产品列表；</w:t>
      </w:r>
      <w:r>
        <w:rPr>
          <w:rFonts w:hint="eastAsia"/>
        </w:rPr>
        <w:t>②</w:t>
      </w:r>
      <w:r>
        <w:t>满足有已签订生效的主配送合同关系；</w:t>
      </w:r>
      <w:r>
        <w:rPr>
          <w:rFonts w:hint="eastAsia"/>
        </w:rPr>
        <w:t>③</w:t>
      </w:r>
      <w:r>
        <w:t>若未签订状态产品已存在其他合同中，选择时提示用户”该产品已存在合同（合同编号）中，无法添加。</w:t>
      </w:r>
    </w:p>
    <w:p>
      <w:pPr>
        <w:pStyle w:val="20"/>
      </w:pPr>
      <w:r>
        <w:t>1.</w:t>
      </w:r>
      <w:r>
        <w:rPr>
          <w:rFonts w:hint="eastAsia"/>
        </w:rPr>
        <w:t xml:space="preserve"> 点击菜单栏【创建备配合同】，跳转到合同项目表页面，展示目前项目名称及项目中已添加院内产品数量、已签订产品数、需签订产品数，选择项目点击【创建备配合同】进行备配合同的创建，可通过上方的项目名称的项目进行选择查询数据展示。</w:t>
      </w:r>
    </w:p>
    <w:p>
      <w:pPr>
        <w:pStyle w:val="20"/>
      </w:pPr>
    </w:p>
    <w:p>
      <w:pPr>
        <w:pStyle w:val="20"/>
      </w:pPr>
      <w:r>
        <w:drawing>
          <wp:inline distT="0" distB="0" distL="0" distR="0">
            <wp:extent cx="5400040" cy="2535555"/>
            <wp:effectExtent l="0" t="0" r="0" b="0"/>
            <wp:docPr id="2009" name="图片 2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9" name="图片 2009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5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备配合同</w:t>
      </w:r>
    </w:p>
    <w:p>
      <w:pPr>
        <w:pStyle w:val="20"/>
      </w:pPr>
    </w:p>
    <w:p>
      <w:r>
        <w:rPr>
          <w:rFonts w:hint="eastAsia"/>
        </w:rPr>
        <w:t>2</w:t>
      </w:r>
      <w:r>
        <w:t>.合同页面展示合同的内容信息，点击右下方的【添加产品】，可跳转到添加产品页面对产品进行添加操作。</w:t>
      </w:r>
    </w:p>
    <w:p>
      <w:pPr>
        <w:pStyle w:val="20"/>
      </w:pPr>
      <w:r>
        <w:drawing>
          <wp:inline distT="0" distB="0" distL="0" distR="0">
            <wp:extent cx="5400040" cy="2545715"/>
            <wp:effectExtent l="0" t="0" r="0" b="6985"/>
            <wp:docPr id="2010" name="图片 2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0" name="图片 2010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5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备配合同</w:t>
      </w:r>
    </w:p>
    <w:p>
      <w:pPr>
        <w:pStyle w:val="20"/>
      </w:pPr>
    </w:p>
    <w:p>
      <w:pPr>
        <w:pStyle w:val="2"/>
        <w:ind w:left="480" w:leftChars="200" w:firstLine="480"/>
      </w:pPr>
      <w:r>
        <w:rPr>
          <w:rFonts w:hint="eastAsia"/>
        </w:rPr>
        <w:t>3</w:t>
      </w:r>
      <w:r>
        <w:t>.合同管理添加产品页面，通过选择配送企业和申报企业查询对应的院内目录数据，对查询出来的数据进行勾选，后点击【生成合同】进行</w:t>
      </w:r>
      <w:r>
        <w:rPr>
          <w:rFonts w:hint="eastAsia"/>
        </w:rPr>
        <w:t>C</w:t>
      </w:r>
      <w:r>
        <w:t>A签章操作，签章</w:t>
      </w:r>
      <w:r>
        <w:rPr>
          <w:rFonts w:hint="eastAsia"/>
        </w:rPr>
        <w:t>顺序为医疗机构-申报企业-配送企业。</w:t>
      </w:r>
    </w:p>
    <w:p>
      <w:pPr>
        <w:pStyle w:val="20"/>
      </w:pPr>
    </w:p>
    <w:p>
      <w:pPr>
        <w:pStyle w:val="20"/>
      </w:pPr>
      <w:r>
        <w:drawing>
          <wp:inline distT="0" distB="0" distL="0" distR="0">
            <wp:extent cx="5400040" cy="2541270"/>
            <wp:effectExtent l="0" t="0" r="0" b="0"/>
            <wp:docPr id="2011" name="图片 2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1" name="图片 2011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1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生成合同</w:t>
      </w:r>
    </w:p>
    <w:p>
      <w:pPr>
        <w:pStyle w:val="20"/>
      </w:pPr>
    </w:p>
    <w:p>
      <w:pPr>
        <w:pStyle w:val="20"/>
      </w:pPr>
    </w:p>
    <w:p>
      <w:pPr>
        <w:pStyle w:val="20"/>
      </w:pPr>
    </w:p>
    <w:p>
      <w:pPr>
        <w:pStyle w:val="20"/>
      </w:pPr>
    </w:p>
    <w:p>
      <w:pPr>
        <w:pStyle w:val="6"/>
        <w:numPr>
          <w:ilvl w:val="2"/>
          <w:numId w:val="6"/>
        </w:numPr>
      </w:pPr>
      <w:bookmarkStart w:id="55" w:name="_Toc168493802"/>
      <w:r>
        <w:rPr>
          <w:rFonts w:hint="eastAsia"/>
        </w:rPr>
        <w:t>创建补充合同</w:t>
      </w:r>
      <w:bookmarkEnd w:id="55"/>
    </w:p>
    <w:p>
      <w:pPr>
        <w:pStyle w:val="7"/>
        <w:numPr>
          <w:ilvl w:val="3"/>
          <w:numId w:val="6"/>
        </w:numPr>
      </w:pPr>
      <w:r>
        <w:rPr>
          <w:rFonts w:hint="eastAsia"/>
        </w:rPr>
        <w:t>功能描述</w:t>
      </w:r>
    </w:p>
    <w:p>
      <w:pPr>
        <w:pStyle w:val="20"/>
      </w:pPr>
      <w:r>
        <w:rPr>
          <w:rFonts w:hint="eastAsia"/>
        </w:rPr>
        <w:t>选择配送企业和申报企业进行补充合同签订。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操作权限</w:t>
      </w:r>
    </w:p>
    <w:p>
      <w:pPr>
        <w:pStyle w:val="20"/>
      </w:pPr>
      <w:r>
        <w:rPr>
          <w:rFonts w:hint="eastAsia"/>
        </w:rPr>
        <w:t>医疗机构：生成补充合同。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操作流程</w:t>
      </w:r>
    </w:p>
    <w:p>
      <w:pPr>
        <w:pStyle w:val="20"/>
        <w:ind w:firstLineChars="0"/>
      </w:pPr>
      <w:r>
        <w:rPr>
          <w:rFonts w:hint="eastAsia"/>
        </w:rPr>
        <w:t>1.</w:t>
      </w:r>
      <w:r>
        <w:t xml:space="preserve"> </w:t>
      </w:r>
      <w:r>
        <w:rPr>
          <w:rFonts w:hint="eastAsia"/>
        </w:rPr>
        <w:t>点击【补充合同】，跳转到待审核页面。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注意事项</w:t>
      </w:r>
    </w:p>
    <w:p>
      <w:pPr>
        <w:pStyle w:val="20"/>
        <w:ind w:firstLineChars="0"/>
      </w:pPr>
      <w:r>
        <w:t>配送企业：项目中选产品有生效配送关系的配送企业；申报企业：项目中选产品有生效配送关系的申报企业</w:t>
      </w:r>
      <w:r>
        <w:rPr>
          <w:rFonts w:hint="eastAsia"/>
        </w:rPr>
        <w:t>。</w:t>
      </w:r>
    </w:p>
    <w:p>
      <w:pPr>
        <w:pStyle w:val="20"/>
        <w:ind w:firstLine="0" w:firstLineChars="0"/>
      </w:pPr>
      <w:r>
        <w:rPr>
          <w:rFonts w:hint="eastAsia"/>
        </w:rPr>
        <w:t xml:space="preserve"> </w:t>
      </w:r>
      <w:r>
        <w:t xml:space="preserve">  1.</w:t>
      </w:r>
      <w:r>
        <w:rPr>
          <w:rFonts w:hint="eastAsia"/>
        </w:rPr>
        <w:t xml:space="preserve"> 点击菜单栏【创建补充合同】，跳转到合同项目表页面，展示目前项目名称及项目中已添加院内产品数量、已签订产品数、需签订产品数，选择项目点击【创建合同】进行补充合同的创建，可通过上方的项目名称的项目进行选择查询数据展示。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43175"/>
            <wp:effectExtent l="0" t="0" r="0" b="9525"/>
            <wp:docPr id="2006" name="图片 2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" name="图片 2006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补充合同</w:t>
      </w:r>
    </w:p>
    <w:p>
      <w:pPr>
        <w:pStyle w:val="20"/>
        <w:ind w:firstLine="0" w:firstLineChars="0"/>
      </w:pPr>
    </w:p>
    <w:p>
      <w:pPr>
        <w:pStyle w:val="20"/>
        <w:ind w:firstLine="0" w:firstLineChars="0"/>
      </w:pPr>
      <w:r>
        <w:rPr>
          <w:rFonts w:hint="eastAsia"/>
        </w:rPr>
        <w:t xml:space="preserve"> </w:t>
      </w:r>
      <w:r>
        <w:t xml:space="preserve"> 2. 合同页面展示合同的内容信息，点击右下方的【添加产品】，可跳转到添加产品页面对产品进行添加操作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33650"/>
            <wp:effectExtent l="0" t="0" r="0" b="0"/>
            <wp:docPr id="2007" name="图片 2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7" name="图片 2007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添加产品</w:t>
      </w:r>
    </w:p>
    <w:p>
      <w:pPr>
        <w:pStyle w:val="20"/>
        <w:ind w:firstLine="0" w:firstLineChars="0"/>
      </w:pPr>
    </w:p>
    <w:p>
      <w:pPr>
        <w:pStyle w:val="20"/>
        <w:ind w:firstLine="0" w:firstLineChars="0"/>
      </w:pPr>
      <w:r>
        <w:rPr>
          <w:rFonts w:hint="eastAsia"/>
        </w:rPr>
        <w:t xml:space="preserve"> </w:t>
      </w:r>
      <w:r>
        <w:t xml:space="preserve"> 3. 合同管理添加产品页面，通过选择配送企业和申报企业查询对应的院内目录数据，对查询出来的数据进行勾选，后点击【生成合同】进行</w:t>
      </w:r>
      <w:r>
        <w:rPr>
          <w:rFonts w:hint="eastAsia"/>
        </w:rPr>
        <w:t>C</w:t>
      </w:r>
      <w:r>
        <w:t>A签章操作，签章</w:t>
      </w:r>
      <w:r>
        <w:rPr>
          <w:rFonts w:hint="eastAsia"/>
        </w:rPr>
        <w:t>顺序为医疗机构-申报企业-配送企业</w:t>
      </w:r>
      <w:r>
        <w:t>。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25395"/>
            <wp:effectExtent l="0" t="0" r="0" b="8255"/>
            <wp:docPr id="2008" name="图片 2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" name="图片 2008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生成合同</w:t>
      </w:r>
    </w:p>
    <w:p>
      <w:pPr>
        <w:pStyle w:val="20"/>
        <w:ind w:firstLine="0" w:firstLineChars="0"/>
      </w:pPr>
    </w:p>
    <w:p>
      <w:pPr>
        <w:pStyle w:val="6"/>
        <w:numPr>
          <w:ilvl w:val="2"/>
          <w:numId w:val="6"/>
        </w:numPr>
      </w:pPr>
      <w:bookmarkStart w:id="56" w:name="_Toc168493803"/>
      <w:r>
        <w:rPr>
          <w:rFonts w:hint="eastAsia"/>
        </w:rPr>
        <w:t>合同管理</w:t>
      </w:r>
      <w:bookmarkEnd w:id="56"/>
    </w:p>
    <w:p>
      <w:pPr>
        <w:pStyle w:val="7"/>
        <w:numPr>
          <w:ilvl w:val="3"/>
          <w:numId w:val="6"/>
        </w:numPr>
      </w:pPr>
      <w:r>
        <w:rPr>
          <w:rFonts w:hint="eastAsia"/>
        </w:rPr>
        <w:t>功能描述</w:t>
      </w:r>
    </w:p>
    <w:p>
      <w:pPr>
        <w:pStyle w:val="20"/>
      </w:pPr>
      <w:r>
        <w:rPr>
          <w:rFonts w:hint="eastAsia"/>
        </w:rPr>
        <w:t>对已经生成的合同进行签订，</w:t>
      </w:r>
      <w:r>
        <w:t>合同签订顺序：医疗机构——申报企业——配送企业</w:t>
      </w:r>
      <w:r>
        <w:rPr>
          <w:rFonts w:hint="eastAsia"/>
        </w:rPr>
        <w:t>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操作权限</w:t>
      </w:r>
    </w:p>
    <w:p>
      <w:pPr>
        <w:pStyle w:val="20"/>
      </w:pPr>
      <w:r>
        <w:rPr>
          <w:rFonts w:hint="eastAsia"/>
        </w:rPr>
        <w:t>医疗机构：签订合同，合同明细管理。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操作流程</w:t>
      </w:r>
    </w:p>
    <w:p>
      <w:pPr>
        <w:pStyle w:val="20"/>
        <w:ind w:firstLineChars="0"/>
      </w:pPr>
      <w:r>
        <w:rPr>
          <w:rFonts w:hint="eastAsia"/>
        </w:rPr>
        <w:t>1.</w:t>
      </w:r>
      <w:r>
        <w:t xml:space="preserve"> </w:t>
      </w:r>
      <w:r>
        <w:rPr>
          <w:rFonts w:hint="eastAsia"/>
        </w:rPr>
        <w:t>点击【合同管理】，跳转到合同管理面。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注意事项</w:t>
      </w:r>
    </w:p>
    <w:p>
      <w:pPr>
        <w:pStyle w:val="20"/>
        <w:ind w:firstLineChars="0"/>
      </w:pPr>
      <w:r>
        <w:rPr>
          <w:rFonts w:hint="eastAsia"/>
        </w:rPr>
        <w:t>采购计划审核发送的数据会流转到配送企业，配送企业可进行产品的发货。</w:t>
      </w:r>
    </w:p>
    <w:p>
      <w:pPr>
        <w:pStyle w:val="20"/>
        <w:ind w:firstLine="0" w:firstLineChars="0"/>
      </w:pPr>
      <w:r>
        <w:rPr>
          <w:rFonts w:hint="eastAsia"/>
        </w:rPr>
        <w:t>1</w:t>
      </w:r>
      <w:r>
        <w:t>.合同管理页面展示已经生成的主合同、备配合同、补充合同明细信息。</w:t>
      </w:r>
    </w:p>
    <w:p>
      <w:pPr>
        <w:pStyle w:val="20"/>
      </w:pPr>
    </w:p>
    <w:p>
      <w:pPr>
        <w:pStyle w:val="20"/>
        <w:ind w:firstLine="0" w:firstLineChars="0"/>
      </w:pPr>
      <w:r>
        <w:drawing>
          <wp:inline distT="0" distB="0" distL="0" distR="0">
            <wp:extent cx="5400040" cy="2534920"/>
            <wp:effectExtent l="0" t="0" r="0" b="0"/>
            <wp:docPr id="2012" name="图片 2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2" name="图片 2012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4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合同管理</w:t>
      </w:r>
    </w:p>
    <w:p>
      <w:pPr>
        <w:pStyle w:val="20"/>
        <w:ind w:firstLine="0" w:firstLineChars="0"/>
      </w:pPr>
    </w:p>
    <w:p>
      <w:pPr>
        <w:pStyle w:val="20"/>
        <w:ind w:firstLine="0" w:firstLineChars="0"/>
      </w:pPr>
      <w:r>
        <w:rPr>
          <w:rFonts w:hint="eastAsia"/>
        </w:rPr>
        <w:t>2</w:t>
      </w:r>
      <w:r>
        <w:t>.合同列表右侧“操作”列中，有【查看】、【签订】、【下载】、【删除】等功能可进行操作，医院签订完成后合同状态变为：医疗机构已签订待申报企业签订。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527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5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合同管理</w:t>
      </w:r>
    </w:p>
    <w:p>
      <w:pPr>
        <w:pStyle w:val="20"/>
        <w:ind w:firstLine="0" w:firstLineChars="0"/>
      </w:pPr>
    </w:p>
    <w:p>
      <w:pPr>
        <w:pStyle w:val="20"/>
        <w:ind w:firstLine="0" w:firstLineChars="0"/>
      </w:pPr>
      <w:r>
        <w:rPr>
          <w:rFonts w:hint="eastAsia"/>
        </w:rPr>
        <w:t>3.【查看】页面跳转到合同详情明细页面，展示详情信息包括医疗机构名称、配送企业、申请企业，执行时间、医疗机构签订时间、申报企业签订时间、配送企业签订时间。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47620"/>
            <wp:effectExtent l="0" t="0" r="0" b="5080"/>
            <wp:docPr id="2016" name="图片 2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6" name="图片 2016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合同信息</w:t>
      </w:r>
    </w:p>
    <w:p>
      <w:pPr>
        <w:pStyle w:val="20"/>
        <w:ind w:firstLine="0" w:firstLineChars="0"/>
      </w:pPr>
    </w:p>
    <w:p>
      <w:pPr>
        <w:pStyle w:val="20"/>
        <w:ind w:firstLine="0" w:firstLineChars="0"/>
      </w:pPr>
      <w:r>
        <w:rPr>
          <w:rFonts w:hint="eastAsia"/>
        </w:rPr>
        <w:t>4</w:t>
      </w:r>
      <w:r>
        <w:t>.点击tab合同明细管理，跳转到合同明细页面，展示明细数据，并可以通过【导出】功能进行数据导出操作。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45080"/>
            <wp:effectExtent l="0" t="0" r="0" b="7620"/>
            <wp:docPr id="2017" name="图片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7" name="图片 2017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合同明细管理</w:t>
      </w:r>
    </w:p>
    <w:p>
      <w:pPr>
        <w:pStyle w:val="20"/>
        <w:ind w:firstLine="0" w:firstLineChars="0"/>
      </w:pPr>
    </w:p>
    <w:p>
      <w:pPr>
        <w:pStyle w:val="6"/>
        <w:numPr>
          <w:ilvl w:val="3"/>
          <w:numId w:val="6"/>
        </w:numPr>
      </w:pPr>
      <w:bookmarkStart w:id="57" w:name="_Toc168493804"/>
      <w:r>
        <w:t>备案采购管理</w:t>
      </w:r>
      <w:bookmarkEnd w:id="57"/>
    </w:p>
    <w:p>
      <w:pPr>
        <w:pStyle w:val="7"/>
        <w:numPr>
          <w:ilvl w:val="3"/>
          <w:numId w:val="6"/>
        </w:numPr>
      </w:pPr>
      <w:r>
        <w:rPr>
          <w:rFonts w:hint="eastAsia"/>
        </w:rPr>
        <w:t>功能描述</w:t>
      </w:r>
    </w:p>
    <w:p>
      <w:pPr>
        <w:pStyle w:val="20"/>
      </w:pPr>
      <w:r>
        <w:rPr>
          <w:rFonts w:hint="eastAsia"/>
        </w:rPr>
        <w:t>医院勾选产品明细进行备案采购流程提交及采购。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操作权限</w:t>
      </w:r>
    </w:p>
    <w:p>
      <w:pPr>
        <w:pStyle w:val="20"/>
      </w:pPr>
      <w:r>
        <w:rPr>
          <w:rFonts w:hint="eastAsia"/>
        </w:rPr>
        <w:t>医疗机构：新增备案采购数据、备案采购数据采购。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操作流程</w:t>
      </w:r>
    </w:p>
    <w:p>
      <w:pPr>
        <w:pStyle w:val="20"/>
      </w:pPr>
      <w:r>
        <w:rPr>
          <w:rFonts w:hint="eastAsia"/>
        </w:rPr>
        <w:t>1.</w:t>
      </w:r>
      <w:r>
        <w:t xml:space="preserve"> </w:t>
      </w:r>
      <w:r>
        <w:rPr>
          <w:rFonts w:hint="eastAsia"/>
        </w:rPr>
        <w:t>点击【备案采购管理】，跳转到待审核页面。</w:t>
      </w:r>
    </w:p>
    <w:p>
      <w:pPr>
        <w:pStyle w:val="7"/>
        <w:numPr>
          <w:ilvl w:val="3"/>
          <w:numId w:val="6"/>
        </w:numPr>
      </w:pPr>
      <w:r>
        <w:rPr>
          <w:rFonts w:hint="eastAsia"/>
        </w:rPr>
        <w:t>注意事项</w:t>
      </w:r>
    </w:p>
    <w:p>
      <w:pPr>
        <w:pStyle w:val="29"/>
        <w:spacing w:before="0" w:beforeAutospacing="0" w:after="0" w:afterAutospacing="0"/>
        <w:ind w:firstLine="400"/>
        <w:rPr>
          <w:rFonts w:hAnsi="Courier New" w:cs="Times New Roman"/>
          <w:szCs w:val="20"/>
        </w:rPr>
      </w:pPr>
      <w:r>
        <w:rPr>
          <w:rFonts w:hAnsi="Courier New" w:cs="Times New Roman"/>
          <w:szCs w:val="20"/>
        </w:rPr>
        <w:t>备案采购的产品要求：1、未挂网的产品，2、已挂网非带量的产品，但是备案价要小于挂网价；</w:t>
      </w:r>
    </w:p>
    <w:p>
      <w:pPr>
        <w:pStyle w:val="20"/>
        <w:ind w:firstLine="0" w:firstLineChars="0"/>
      </w:pPr>
      <w:r>
        <w:rPr>
          <w:rFonts w:hint="eastAsia"/>
        </w:rPr>
        <w:t xml:space="preserve"> </w:t>
      </w:r>
      <w:r>
        <w:t xml:space="preserve"> 1.点击备案采购查询菜单模块，跳转到备案采购查询页面，展示已申请的备案采购明细信息，并展示列表中数据的审核状态。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29840"/>
            <wp:effectExtent l="0" t="0" r="0" b="3810"/>
            <wp:docPr id="2018" name="图片 2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" name="图片 2018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2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新增备案采购</w:t>
      </w:r>
    </w:p>
    <w:p>
      <w:pPr>
        <w:pStyle w:val="20"/>
        <w:ind w:firstLine="0" w:firstLineChars="0"/>
      </w:pPr>
    </w:p>
    <w:p>
      <w:pPr>
        <w:pStyle w:val="20"/>
        <w:ind w:firstLine="0" w:firstLineChars="0"/>
      </w:pPr>
      <w:r>
        <w:rPr>
          <w:rFonts w:hint="eastAsia"/>
        </w:rPr>
        <w:t xml:space="preserve"> </w:t>
      </w:r>
      <w:r>
        <w:t xml:space="preserve"> 2.点击【新增】功能跳转到新增备案数据页面，进行填写相关备案信息，点击【批量加入院内目录】将医保局已经审批通过的数据进行添加到院内目录，点击【批量删除】进行删除操作。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33650"/>
            <wp:effectExtent l="0" t="0" r="0" b="0"/>
            <wp:docPr id="2019" name="图片 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9" name="图片 2019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新增备案数据</w:t>
      </w:r>
    </w:p>
    <w:p>
      <w:pPr>
        <w:pStyle w:val="20"/>
        <w:ind w:firstLine="0" w:firstLineChars="0"/>
      </w:pPr>
    </w:p>
    <w:p>
      <w:pPr>
        <w:pStyle w:val="20"/>
        <w:ind w:firstLine="0" w:firstLineChars="0"/>
      </w:pPr>
      <w:r>
        <w:rPr>
          <w:rFonts w:hint="eastAsia"/>
        </w:rPr>
        <w:t>3</w:t>
      </w:r>
      <w:r>
        <w:t>. 点击【新增】功能跳转到新增备案数据页面，点击【选择试剂】在产品弹窗中选择明细产品。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43810"/>
            <wp:effectExtent l="0" t="0" r="0" b="8890"/>
            <wp:docPr id="2020" name="图片 2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" name="图片 2020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备案明细</w:t>
      </w:r>
    </w:p>
    <w:p>
      <w:pPr>
        <w:pStyle w:val="20"/>
        <w:ind w:firstLine="0" w:firstLineChars="0"/>
      </w:pPr>
    </w:p>
    <w:p>
      <w:pPr>
        <w:pStyle w:val="20"/>
        <w:ind w:firstLine="0" w:firstLineChars="0"/>
      </w:pPr>
      <w:r>
        <w:rPr>
          <w:rFonts w:hint="eastAsia"/>
        </w:rPr>
        <w:t>4.备案产品信息输入完成后进行【提交】操作，提交后的状态是待医保局审核，由医保局进行审核操作。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37460"/>
            <wp:effectExtent l="0" t="0" r="0" b="0"/>
            <wp:docPr id="2022" name="图片 2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" name="图片 2022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37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备案提交</w:t>
      </w:r>
    </w:p>
    <w:p>
      <w:pPr>
        <w:pStyle w:val="20"/>
        <w:ind w:firstLine="0" w:firstLineChars="0"/>
      </w:pPr>
    </w:p>
    <w:p>
      <w:pPr>
        <w:pStyle w:val="20"/>
        <w:ind w:firstLine="0" w:firstLineChars="0"/>
      </w:pPr>
      <w:r>
        <w:rPr>
          <w:rFonts w:hint="eastAsia"/>
        </w:rPr>
        <w:t>5</w:t>
      </w:r>
      <w:r>
        <w:t>.</w:t>
      </w:r>
      <w:r>
        <w:rPr>
          <w:rFonts w:hint="eastAsia"/>
        </w:rPr>
        <w:t>勾选</w:t>
      </w:r>
      <w:r>
        <w:t>需要删除的数据，点击【</w:t>
      </w:r>
      <w:r>
        <w:rPr>
          <w:rFonts w:hint="eastAsia"/>
        </w:rPr>
        <w:t>批量</w:t>
      </w:r>
      <w:r>
        <w:t>删除】进行删除操作。</w:t>
      </w:r>
    </w:p>
    <w:p>
      <w:pPr>
        <w:pStyle w:val="20"/>
        <w:ind w:firstLine="0" w:firstLineChars="0"/>
      </w:pPr>
      <w:r>
        <w:drawing>
          <wp:inline distT="0" distB="0" distL="0" distR="0">
            <wp:extent cx="5400040" cy="2543175"/>
            <wp:effectExtent l="0" t="0" r="0" b="9525"/>
            <wp:docPr id="2023" name="图片 2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3" name="图片 2023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543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5"/>
        <w:numPr>
          <w:ilvl w:val="0"/>
          <w:numId w:val="2"/>
        </w:numPr>
        <w:ind w:left="0" w:firstLine="360"/>
        <w:rPr>
          <w:rFonts w:eastAsia="宋体"/>
          <w:sz w:val="18"/>
          <w:szCs w:val="18"/>
        </w:rPr>
      </w:pPr>
      <w:r>
        <w:rPr>
          <w:rFonts w:hint="eastAsia" w:eastAsia="宋体"/>
          <w:sz w:val="18"/>
          <w:szCs w:val="18"/>
        </w:rPr>
        <w:t>备案删除</w:t>
      </w:r>
    </w:p>
    <w:p>
      <w:pPr>
        <w:pStyle w:val="20"/>
        <w:ind w:firstLine="0" w:firstLineChars="0"/>
      </w:pPr>
    </w:p>
    <w:p>
      <w:pPr>
        <w:ind w:firstLine="0" w:firstLineChars="0"/>
        <w:rPr>
          <w:color w:val="000000" w:themeColor="text1"/>
          <w14:textFill>
            <w14:solidFill>
              <w14:schemeClr w14:val="tx1"/>
            </w14:solidFill>
          </w14:textFill>
        </w:rPr>
      </w:pPr>
    </w:p>
    <w:sectPr>
      <w:headerReference r:id="rId15" w:type="default"/>
      <w:footerReference r:id="rId16" w:type="default"/>
      <w:pgSz w:w="11906" w:h="16838"/>
      <w:pgMar w:top="1417" w:right="1701" w:bottom="1417" w:left="1701" w:header="851" w:footer="992" w:gutter="0"/>
      <w:pgNumType w:start="1"/>
      <w:cols w:space="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2"/>
      <w:ind w:firstLine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2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2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8"/>
      <w:ind w:firstLine="0" w:firstLineChars="0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8"/>
      <w:pBdr>
        <w:bottom w:val="none" w:color="auto" w:sz="0" w:space="2"/>
      </w:pBdr>
      <w:spacing w:line="240" w:lineRule="auto"/>
      <w:ind w:firstLine="0" w:firstLineChars="0"/>
    </w:pPr>
    <w: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posOffset>2153920</wp:posOffset>
              </wp:positionH>
              <wp:positionV relativeFrom="paragraph">
                <wp:posOffset>-105410</wp:posOffset>
              </wp:positionV>
              <wp:extent cx="1828800" cy="1828800"/>
              <wp:effectExtent l="0" t="0" r="0" b="0"/>
              <wp:wrapNone/>
              <wp:docPr id="23" name="文本框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2"/>
                            <w:ind w:firstLine="360"/>
                          </w:pPr>
                          <w:r>
                            <w:rPr>
                              <w:rFonts w:hint="eastAsia"/>
                            </w:rPr>
                            <w:t xml:space="preserve">第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>
                            <w:t>3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页 共 </w:t>
                          </w:r>
                          <w:r>
                            <w:t>49</w:t>
                          </w:r>
                          <w:r>
                            <w:rPr>
                              <w:rFonts w:hint="eastAsia"/>
                            </w:rP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69.6pt;margin-top:-8.3pt;height:144pt;width:144pt;mso-position-horizontal-relative:margin;mso-wrap-style:none;z-index:251662336;mso-width-relative:page;mso-height-relative:page;" filled="f" stroked="f" coordsize="21600,21600" o:gfxdata="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BEJ5qf2AAAAAsBAAAPAAAAAAAAAAEAIAAAACIAAABkcnMvZG93bnJldi54bWxQSwEC&#10;FAAUAAAACACHTuJAyoSEfy0CAABXBAAADgAAAAAAAAABACAAAAAnAQAAZHJzL2Uyb0RvYy54bWxQ&#10;SwUGAAAAAAYABgBZAQAAxg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2"/>
                      <w:ind w:firstLine="360"/>
                    </w:pPr>
                    <w:r>
                      <w:rPr>
                        <w:rFonts w:hint="eastAsia"/>
                      </w:rPr>
                      <w:t xml:space="preserve">第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>
                      <w:t>3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页 共 </w:t>
                    </w:r>
                    <w:r>
                      <w:t>49</w:t>
                    </w:r>
                    <w:r>
                      <w:rPr>
                        <w:rFonts w:hint="eastAsia"/>
                      </w:rP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ind w:firstLine="0" w:firstLineChars="0"/>
    </w:pPr>
    <w:r>
      <w:rPr>
        <w:rFonts w:hint="eastAsia"/>
        <w:sz w:val="18"/>
        <w:szCs w:val="18"/>
      </w:rPr>
      <w:t>新疆维吾尔自治区药品</w:t>
    </w:r>
    <w:r>
      <w:rPr>
        <w:sz w:val="18"/>
        <w:szCs w:val="18"/>
      </w:rPr>
      <w:t>和医用</w:t>
    </w:r>
    <w:r>
      <w:rPr>
        <w:rFonts w:hint="eastAsia"/>
        <w:sz w:val="18"/>
        <w:szCs w:val="18"/>
      </w:rPr>
      <w:t>耗材招采管理</w:t>
    </w:r>
    <w:r>
      <w:rPr>
        <w:sz w:val="18"/>
        <w:szCs w:val="18"/>
      </w:rPr>
      <w:t>系统</w:t>
    </w:r>
    <w:r>
      <w:rPr>
        <w:rFonts w:hint="eastAsia"/>
        <w:sz w:val="18"/>
        <w:szCs w:val="18"/>
      </w:rPr>
      <w:t xml:space="preserve"> </w:t>
    </w:r>
    <w:r>
      <w:rPr>
        <w:sz w:val="18"/>
        <w:szCs w:val="18"/>
      </w:rPr>
      <w:t xml:space="preserve">                                           </w:t>
    </w:r>
    <w:r>
      <w:rPr>
        <w:rFonts w:hint="eastAsia"/>
        <w:sz w:val="18"/>
      </w:rPr>
      <w:t>用户手册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3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3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7"/>
      <w:pBdr>
        <w:bottom w:val="single" w:color="auto" w:sz="4" w:space="1"/>
      </w:pBdr>
      <w:tabs>
        <w:tab w:val="right" w:pos="9600"/>
      </w:tabs>
      <w:wordWrap w:val="0"/>
      <w:bidi/>
      <w:spacing w:line="240" w:lineRule="auto"/>
      <w:ind w:firstLine="0" w:firstLineChars="0"/>
      <w:jc w:val="right"/>
      <w:rPr>
        <w:u w:val="single"/>
      </w:rPr>
    </w:pPr>
    <w:r>
      <w:rPr>
        <w:rFonts w:hint="eastAsia"/>
        <w:szCs w:val="18"/>
      </w:rPr>
      <w:t>新疆维吾尔自治区药品</w:t>
    </w:r>
    <w:r>
      <w:rPr>
        <w:szCs w:val="18"/>
      </w:rPr>
      <w:t>和医用</w:t>
    </w:r>
    <w:r>
      <w:rPr>
        <w:rFonts w:hint="eastAsia"/>
        <w:szCs w:val="18"/>
      </w:rPr>
      <w:t>耗材招采管理</w:t>
    </w:r>
    <w:r>
      <w:rPr>
        <w:szCs w:val="18"/>
      </w:rPr>
      <w:t>系统</w:t>
    </w:r>
    <w:r>
      <w:rPr>
        <w:rFonts w:hint="eastAsia"/>
        <w:szCs w:val="18"/>
      </w:rPr>
      <w:t xml:space="preserve"> </w:t>
    </w:r>
    <w:r>
      <w:rPr>
        <w:szCs w:val="18"/>
      </w:rPr>
      <w:t xml:space="preserve">                                                             </w:t>
    </w:r>
    <w:r>
      <w:rPr>
        <w:rFonts w:hint="eastAsia"/>
      </w:rPr>
      <w:t>用户手册</w:t>
    </w: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posOffset>14664690</wp:posOffset>
              </wp:positionH>
              <wp:positionV relativeFrom="paragraph">
                <wp:posOffset>-457835</wp:posOffset>
              </wp:positionV>
              <wp:extent cx="2552065" cy="184785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52065" cy="1847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ind w:firstLine="0" w:firstLineChars="0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新疆生产建设兵团医疗保障局医疗保障信息平台二期建设工程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154.7pt;margin-top:-36.05pt;height:14.55pt;width:200.95pt;mso-position-horizontal-relative:margin;z-index:251659264;mso-width-relative:page;mso-height-relative:page;" filled="f" stroked="f" coordsize="21600,21600" o:gfxdata="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CBtH9W2wAAAA0BAAAPAAAAAAAAAAEAIAAAACIAAABkcnMvZG93bnJl&#10;di54bWxQSwECFAAUAAAACACHTuJA8Ph0ezMCAABYBAAADgAAAAAAAAABACAAAAAqAQAAZHJzL2Uy&#10;b0RvYy54bWxQSwUGAAAAAAYABgBZAQAAzwUAAAAA&#10;">
              <v:fill on="f" focussize="0,0"/>
              <v:stroke on="f" weight="0.5pt"/>
              <v:imagedata o:title=""/>
              <o:lock v:ext="edit" aspectratio="f"/>
              <v:textbox inset="0mm,0mm,0mm,0mm">
                <w:txbxContent>
                  <w:p>
                    <w:pPr>
                      <w:ind w:firstLine="0" w:firstLineChars="0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新疆生产建设兵团医疗保障局医疗保障信息平台二期建设工程</w:t>
                    </w:r>
                  </w:p>
                </w:txbxContent>
              </v:textbox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ind w:firstLine="0" w:firstLineChars="0"/>
      <w:rPr>
        <w:sz w:val="18"/>
        <w:szCs w:val="18"/>
      </w:rPr>
    </w:pPr>
    <w:r>
      <w:rPr>
        <w:rFonts w:hint="eastAsia"/>
        <w:sz w:val="18"/>
        <w:szCs w:val="18"/>
      </w:rPr>
      <w:t>新疆维吾尔自治区药品</w:t>
    </w:r>
    <w:r>
      <w:rPr>
        <w:sz w:val="18"/>
        <w:szCs w:val="18"/>
      </w:rPr>
      <w:t>和医用</w:t>
    </w:r>
    <w:r>
      <w:rPr>
        <w:rFonts w:hint="eastAsia"/>
        <w:sz w:val="18"/>
        <w:szCs w:val="18"/>
      </w:rPr>
      <w:t>耗材招采管理</w:t>
    </w:r>
    <w:r>
      <w:rPr>
        <w:sz w:val="18"/>
        <w:szCs w:val="18"/>
      </w:rPr>
      <w:t>系统</w:t>
    </w:r>
    <w:r>
      <w:rPr>
        <w:rFonts w:hint="eastAsia"/>
        <w:sz w:val="18"/>
        <w:szCs w:val="18"/>
      </w:rPr>
      <w:t xml:space="preserve"> </w:t>
    </w:r>
    <w:r>
      <w:rPr>
        <w:sz w:val="18"/>
        <w:szCs w:val="18"/>
      </w:rPr>
      <w:t xml:space="preserve">                                           </w:t>
    </w:r>
    <w:r>
      <w:rPr>
        <w:rFonts w:hint="eastAsia"/>
        <w:sz w:val="18"/>
      </w:rPr>
      <w:t>用户手册</w: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single" w:color="auto" w:sz="4" w:space="0"/>
      </w:pBdr>
      <w:spacing w:line="240" w:lineRule="auto"/>
      <w:ind w:firstLine="0" w:firstLineChars="0"/>
      <w:jc w:val="right"/>
    </w:pP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posOffset>18415</wp:posOffset>
              </wp:positionH>
              <wp:positionV relativeFrom="paragraph">
                <wp:posOffset>27940</wp:posOffset>
              </wp:positionV>
              <wp:extent cx="2552065" cy="184785"/>
              <wp:effectExtent l="0" t="0" r="635" b="5715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552131" cy="18478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ind w:firstLine="0" w:firstLineChars="0"/>
                            <w:rPr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新疆维吾尔自治区药品</w:t>
                          </w:r>
                          <w:r>
                            <w:rPr>
                              <w:sz w:val="18"/>
                              <w:szCs w:val="18"/>
                            </w:rPr>
                            <w:t>和医用</w:t>
                          </w:r>
                          <w:r>
                            <w:rPr>
                              <w:rFonts w:hint="eastAsia"/>
                              <w:sz w:val="18"/>
                              <w:szCs w:val="18"/>
                            </w:rPr>
                            <w:t>耗材招采管理</w:t>
                          </w:r>
                          <w:r>
                            <w:rPr>
                              <w:sz w:val="18"/>
                              <w:szCs w:val="18"/>
                            </w:rPr>
                            <w:t>系统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1.45pt;margin-top:2.2pt;height:14.55pt;width:200.95pt;mso-position-horizontal-relative:margin;z-index:251660288;mso-width-relative:page;mso-height-relative:page;" filled="f" stroked="f" coordsize="21600,21600" o:gfxdata="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">
              <v:fill on="f" focussize="0,0"/>
              <v:stroke on="f" weight="0.5pt"/>
              <v:imagedata o:title=""/>
              <o:lock v:ext="edit" aspectratio="f"/>
              <v:textbox inset="0mm,0mm,0mm,0mm">
                <w:txbxContent>
                  <w:p>
                    <w:pPr>
                      <w:ind w:firstLine="0" w:firstLineChars="0"/>
                      <w:rPr>
                        <w:sz w:val="18"/>
                        <w:szCs w:val="18"/>
                      </w:rPr>
                    </w:pPr>
                    <w:r>
                      <w:rPr>
                        <w:rFonts w:hint="eastAsia"/>
                        <w:sz w:val="18"/>
                        <w:szCs w:val="18"/>
                      </w:rPr>
                      <w:t>新疆维吾尔自治区药品</w:t>
                    </w:r>
                    <w:r>
                      <w:rPr>
                        <w:sz w:val="18"/>
                        <w:szCs w:val="18"/>
                      </w:rPr>
                      <w:t>和医用</w:t>
                    </w:r>
                    <w:r>
                      <w:rPr>
                        <w:rFonts w:hint="eastAsia"/>
                        <w:sz w:val="18"/>
                        <w:szCs w:val="18"/>
                      </w:rPr>
                      <w:t>耗材招采管理</w:t>
                    </w:r>
                    <w:r>
                      <w:rPr>
                        <w:sz w:val="18"/>
                        <w:szCs w:val="18"/>
                      </w:rPr>
                      <w:t>系统</w:t>
                    </w:r>
                  </w:p>
                </w:txbxContent>
              </v:textbox>
            </v:shape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posOffset>8044815</wp:posOffset>
              </wp:positionH>
              <wp:positionV relativeFrom="paragraph">
                <wp:posOffset>83185</wp:posOffset>
              </wp:positionV>
              <wp:extent cx="847725" cy="210820"/>
              <wp:effectExtent l="0" t="0" r="0" b="0"/>
              <wp:wrapNone/>
              <wp:docPr id="6" name="文本框 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847725" cy="21082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3"/>
                            <w:ind w:firstLine="360"/>
                          </w:pPr>
                          <w:r>
                            <w:rPr>
                              <w:rFonts w:hint="eastAsia"/>
                            </w:rPr>
                            <w:t>接口规范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left:633.45pt;margin-top:6.55pt;height:16.6pt;width:66.75pt;mso-position-horizontal-relative:margin;z-index:251661312;mso-width-relative:page;mso-height-relative:page;" filled="f" stroked="f" coordsize="21600,21600" o:gfxdata="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">
              <v:fill on="f" focussize="0,0"/>
              <v:stroke on="f" weight="0.5pt"/>
              <v:imagedata o:title=""/>
              <o:lock v:ext="edit" aspectratio="f"/>
              <v:textbox inset="0mm,0mm,0mm,0mm">
                <w:txbxContent>
                  <w:p>
                    <w:pPr>
                      <w:pStyle w:val="23"/>
                      <w:ind w:firstLine="360"/>
                    </w:pPr>
                    <w:r>
                      <w:rPr>
                        <w:rFonts w:hint="eastAsia"/>
                      </w:rPr>
                      <w:t>接口规范</w:t>
                    </w:r>
                  </w:p>
                </w:txbxContent>
              </v:textbox>
            </v:shape>
          </w:pict>
        </mc:Fallback>
      </mc:AlternateContent>
    </w:r>
    <w:r>
      <w:rPr>
        <w:rFonts w:hint="eastAsia"/>
        <w:sz w:val="18"/>
      </w:rPr>
      <w:t>用户手册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163F9DB"/>
    <w:multiLevelType w:val="multilevel"/>
    <w:tmpl w:val="8163F9DB"/>
    <w:lvl w:ilvl="0" w:tentative="0">
      <w:start w:val="5"/>
      <w:numFmt w:val="decimal"/>
      <w:suff w:val="space"/>
      <w:lvlText w:val="第%1章"/>
      <w:lvlJc w:val="left"/>
      <w:pPr>
        <w:ind w:left="432" w:hanging="432"/>
      </w:pPr>
      <w:rPr>
        <w:rFonts w:hint="eastAsia" w:ascii="宋体" w:hAnsi="宋体" w:eastAsia="黑体" w:cs="宋体"/>
        <w:b w:val="0"/>
        <w:sz w:val="36"/>
      </w:rPr>
    </w:lvl>
    <w:lvl w:ilvl="1" w:tentative="0">
      <w:start w:val="1"/>
      <w:numFmt w:val="decimal"/>
      <w:isLgl/>
      <w:suff w:val="space"/>
      <w:lvlText w:val="%1.%2"/>
      <w:lvlJc w:val="left"/>
      <w:pPr>
        <w:ind w:left="680" w:hanging="680"/>
      </w:pPr>
      <w:rPr>
        <w:rFonts w:hint="eastAsia" w:ascii="宋体" w:hAnsi="宋体" w:eastAsia="宋体" w:cs="宋体"/>
        <w:b/>
        <w:bCs w:val="0"/>
        <w:sz w:val="28"/>
        <w:szCs w:val="28"/>
      </w:rPr>
    </w:lvl>
    <w:lvl w:ilvl="2" w:tentative="0">
      <w:start w:val="1"/>
      <w:numFmt w:val="decimal"/>
      <w:isLgl/>
      <w:suff w:val="space"/>
      <w:lvlText w:val="%1.%2.%3"/>
      <w:lvlJc w:val="left"/>
      <w:pPr>
        <w:ind w:left="680" w:hanging="680"/>
      </w:pPr>
      <w:rPr>
        <w:rFonts w:hint="eastAsia" w:ascii="宋体" w:hAnsi="宋体" w:eastAsia="宋体" w:cs="宋体"/>
        <w:b/>
        <w:bCs w:val="0"/>
        <w:sz w:val="28"/>
      </w:rPr>
    </w:lvl>
    <w:lvl w:ilvl="3" w:tentative="0">
      <w:start w:val="1"/>
      <w:numFmt w:val="decimal"/>
      <w:isLgl/>
      <w:suff w:val="space"/>
      <w:lvlText w:val="%1.%2.%3.%4"/>
      <w:lvlJc w:val="left"/>
      <w:pPr>
        <w:ind w:left="680" w:hanging="680"/>
      </w:pPr>
      <w:rPr>
        <w:rFonts w:hint="eastAsia" w:ascii="宋体" w:hAnsi="宋体" w:eastAsia="宋体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4" w:tentative="0">
      <w:start w:val="1"/>
      <w:numFmt w:val="decimal"/>
      <w:isLgl/>
      <w:suff w:val="space"/>
      <w:lvlText w:val="%1.%2.%3.%4.%5"/>
      <w:lvlJc w:val="left"/>
      <w:pPr>
        <w:ind w:left="680" w:hanging="680"/>
      </w:pPr>
      <w:rPr>
        <w:rFonts w:hint="eastAsia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5" w:tentative="0">
      <w:start w:val="1"/>
      <w:numFmt w:val="decimal"/>
      <w:isLgl/>
      <w:suff w:val="space"/>
      <w:lvlText w:val="%1.%2.%3.%4.%5.%6"/>
      <w:lvlJc w:val="left"/>
      <w:pPr>
        <w:ind w:left="680" w:hanging="680"/>
      </w:pPr>
      <w:rPr>
        <w:rFonts w:hint="eastAsia" w:ascii="宋体" w:hAnsi="宋体" w:eastAsia="宋体" w:cs="宋体"/>
        <w:sz w:val="24"/>
      </w:rPr>
    </w:lvl>
    <w:lvl w:ilvl="6" w:tentative="0">
      <w:start w:val="1"/>
      <w:numFmt w:val="decimal"/>
      <w:isLgl/>
      <w:suff w:val="space"/>
      <w:lvlText w:val="%1.%2.%3.%4.%5.%6.%7"/>
      <w:lvlJc w:val="left"/>
      <w:pPr>
        <w:ind w:left="680" w:hanging="680"/>
      </w:pPr>
      <w:rPr>
        <w:rFonts w:hint="eastAsia" w:ascii="宋体" w:hAnsi="宋体" w:eastAsia="宋体" w:cs="宋体"/>
        <w:sz w:val="24"/>
      </w:rPr>
    </w:lvl>
    <w:lvl w:ilvl="7" w:tentative="0">
      <w:start w:val="1"/>
      <w:numFmt w:val="decimal"/>
      <w:isLgl/>
      <w:suff w:val="space"/>
      <w:lvlText w:val="%1.%2.%3.%4.%5.%6.%7.%8"/>
      <w:lvlJc w:val="left"/>
      <w:pPr>
        <w:ind w:left="680" w:hanging="680"/>
      </w:pPr>
      <w:rPr>
        <w:rFonts w:hint="eastAsia" w:ascii="宋体" w:hAnsi="宋体" w:eastAsia="宋体" w:cs="宋体"/>
        <w:sz w:val="24"/>
      </w:rPr>
    </w:lvl>
    <w:lvl w:ilvl="8" w:tentative="0">
      <w:start w:val="1"/>
      <w:numFmt w:val="decimal"/>
      <w:isLgl/>
      <w:suff w:val="space"/>
      <w:lvlText w:val="%1.%2.%3.%4.%5.%6.%7.%8.%9"/>
      <w:lvlJc w:val="left"/>
      <w:pPr>
        <w:ind w:left="680" w:hanging="680"/>
      </w:pPr>
      <w:rPr>
        <w:rFonts w:hint="eastAsia" w:ascii="宋体" w:hAnsi="宋体" w:eastAsia="宋体" w:cs="宋体"/>
        <w:sz w:val="24"/>
      </w:rPr>
    </w:lvl>
  </w:abstractNum>
  <w:abstractNum w:abstractNumId="1">
    <w:nsid w:val="E057BFBD"/>
    <w:multiLevelType w:val="multilevel"/>
    <w:tmpl w:val="E057BFBD"/>
    <w:lvl w:ilvl="0" w:tentative="0">
      <w:start w:val="1"/>
      <w:numFmt w:val="chineseCounting"/>
      <w:suff w:val="space"/>
      <w:lvlText w:val="第%1章"/>
      <w:lvlJc w:val="left"/>
      <w:pPr>
        <w:ind w:left="432" w:hanging="432"/>
      </w:pPr>
      <w:rPr>
        <w:rFonts w:hint="eastAsia" w:ascii="宋体" w:hAnsi="宋体" w:eastAsia="黑体" w:cs="宋体"/>
        <w:b w:val="0"/>
        <w:sz w:val="36"/>
      </w:rPr>
    </w:lvl>
    <w:lvl w:ilvl="1" w:tentative="0">
      <w:start w:val="1"/>
      <w:numFmt w:val="decimal"/>
      <w:isLgl/>
      <w:suff w:val="space"/>
      <w:lvlText w:val="%1.%2"/>
      <w:lvlJc w:val="left"/>
      <w:pPr>
        <w:ind w:left="680" w:hanging="680"/>
      </w:pPr>
      <w:rPr>
        <w:rFonts w:hint="eastAsia" w:ascii="宋体" w:hAnsi="宋体" w:eastAsia="宋体" w:cs="宋体"/>
        <w:b/>
        <w:bCs w:val="0"/>
        <w:sz w:val="28"/>
        <w:szCs w:val="28"/>
      </w:rPr>
    </w:lvl>
    <w:lvl w:ilvl="2" w:tentative="0">
      <w:start w:val="1"/>
      <w:numFmt w:val="decimal"/>
      <w:isLgl/>
      <w:suff w:val="space"/>
      <w:lvlText w:val="%1.%2.%3"/>
      <w:lvlJc w:val="left"/>
      <w:pPr>
        <w:ind w:left="680" w:hanging="680"/>
      </w:pPr>
      <w:rPr>
        <w:rFonts w:hint="eastAsia" w:ascii="宋体" w:hAnsi="宋体" w:eastAsia="宋体" w:cs="宋体"/>
        <w:b/>
        <w:bCs w:val="0"/>
        <w:sz w:val="28"/>
      </w:rPr>
    </w:lvl>
    <w:lvl w:ilvl="3" w:tentative="0">
      <w:start w:val="1"/>
      <w:numFmt w:val="decimal"/>
      <w:isLgl/>
      <w:suff w:val="space"/>
      <w:lvlText w:val="%1.%2.%3.%4"/>
      <w:lvlJc w:val="left"/>
      <w:pPr>
        <w:ind w:left="680" w:hanging="680"/>
      </w:pPr>
      <w:rPr>
        <w:rFonts w:hint="eastAsia" w:ascii="宋体" w:hAnsi="宋体" w:eastAsia="宋体"/>
        <w:b/>
        <w:bCs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4" w:tentative="0">
      <w:start w:val="1"/>
      <w:numFmt w:val="decimal"/>
      <w:isLgl/>
      <w:suff w:val="space"/>
      <w:lvlText w:val="%1.%2.%3.%4.%5"/>
      <w:lvlJc w:val="left"/>
      <w:pPr>
        <w:ind w:left="680" w:hanging="680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shadow w14:blurRad="0" w14:dist="0" w14:dir="0" w14:sx="0" w14:sy="0" w14:kx="0" w14:ky="0" w14:algn="none">
          <w14:srgbClr w14:val="000000"/>
        </w14:shadow>
        <w14:ligatures w14:val="none"/>
        <w14:numForm w14:val="default"/>
        <w14:numSpacing w14:val="default"/>
      </w:rPr>
    </w:lvl>
    <w:lvl w:ilvl="5" w:tentative="0">
      <w:start w:val="1"/>
      <w:numFmt w:val="decimal"/>
      <w:isLgl/>
      <w:suff w:val="space"/>
      <w:lvlText w:val="%1.%2.%3.%4.%5.%6"/>
      <w:lvlJc w:val="left"/>
      <w:pPr>
        <w:ind w:left="680" w:hanging="680"/>
      </w:pPr>
      <w:rPr>
        <w:rFonts w:hint="eastAsia" w:ascii="宋体" w:hAnsi="宋体" w:eastAsia="宋体" w:cs="宋体"/>
        <w:sz w:val="24"/>
      </w:rPr>
    </w:lvl>
    <w:lvl w:ilvl="6" w:tentative="0">
      <w:start w:val="1"/>
      <w:numFmt w:val="decimal"/>
      <w:isLgl/>
      <w:suff w:val="space"/>
      <w:lvlText w:val="%1.%2.%3.%4.%5.%6.%7"/>
      <w:lvlJc w:val="left"/>
      <w:pPr>
        <w:ind w:left="680" w:hanging="680"/>
      </w:pPr>
      <w:rPr>
        <w:rFonts w:hint="eastAsia" w:ascii="宋体" w:hAnsi="宋体" w:eastAsia="宋体" w:cs="宋体"/>
        <w:sz w:val="24"/>
      </w:rPr>
    </w:lvl>
    <w:lvl w:ilvl="7" w:tentative="0">
      <w:start w:val="1"/>
      <w:numFmt w:val="decimal"/>
      <w:isLgl/>
      <w:suff w:val="space"/>
      <w:lvlText w:val="%1.%2.%3.%4.%5.%6.%7.%8"/>
      <w:lvlJc w:val="left"/>
      <w:pPr>
        <w:ind w:left="680" w:hanging="680"/>
      </w:pPr>
      <w:rPr>
        <w:rFonts w:hint="eastAsia" w:ascii="宋体" w:hAnsi="宋体" w:eastAsia="宋体" w:cs="宋体"/>
        <w:sz w:val="24"/>
      </w:rPr>
    </w:lvl>
    <w:lvl w:ilvl="8" w:tentative="0">
      <w:start w:val="1"/>
      <w:numFmt w:val="decimal"/>
      <w:isLgl/>
      <w:suff w:val="space"/>
      <w:lvlText w:val="%1.%2.%3.%4.%5.%6.%7.%8.%9"/>
      <w:lvlJc w:val="left"/>
      <w:pPr>
        <w:ind w:left="680" w:hanging="680"/>
      </w:pPr>
      <w:rPr>
        <w:rFonts w:hint="eastAsia" w:ascii="宋体" w:hAnsi="宋体" w:eastAsia="宋体" w:cs="宋体"/>
        <w:sz w:val="24"/>
      </w:rPr>
    </w:lvl>
  </w:abstractNum>
  <w:abstractNum w:abstractNumId="2">
    <w:nsid w:val="01F82F49"/>
    <w:multiLevelType w:val="multilevel"/>
    <w:tmpl w:val="01F82F49"/>
    <w:lvl w:ilvl="0" w:tentative="0">
      <w:start w:val="1"/>
      <w:numFmt w:val="decimal"/>
      <w:pStyle w:val="66"/>
      <w:suff w:val="space"/>
      <w:lvlText w:val="图%1"/>
      <w:lvlJc w:val="left"/>
      <w:pPr>
        <w:ind w:left="4105" w:hanging="420"/>
      </w:pPr>
      <w:rPr>
        <w:rFonts w:hint="eastAsia"/>
        <w:sz w:val="18"/>
        <w:szCs w:val="18"/>
      </w:rPr>
    </w:lvl>
    <w:lvl w:ilvl="1" w:tentative="0">
      <w:start w:val="1"/>
      <w:numFmt w:val="decimal"/>
      <w:lvlText w:val="%2）"/>
      <w:lvlJc w:val="left"/>
      <w:pPr>
        <w:ind w:left="780" w:hanging="360"/>
      </w:pPr>
      <w:rPr>
        <w:rFonts w:hint="default"/>
      </w:rPr>
    </w:lvl>
    <w:lvl w:ilvl="2" w:tentative="0">
      <w:start w:val="1"/>
      <w:numFmt w:val="lowerRoman"/>
      <w:lvlText w:val="%3."/>
      <w:lvlJc w:val="right"/>
      <w:pPr>
        <w:ind w:left="1260" w:hanging="420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ind w:left="1680" w:hanging="420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ind w:left="2100" w:hanging="420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ind w:left="2520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ind w:left="2940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ind w:left="3360" w:hanging="420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ind w:left="3780" w:hanging="420"/>
      </w:pPr>
      <w:rPr>
        <w:rFonts w:hint="eastAsia"/>
      </w:rPr>
    </w:lvl>
  </w:abstractNum>
  <w:abstractNum w:abstractNumId="3">
    <w:nsid w:val="13263F14"/>
    <w:multiLevelType w:val="multilevel"/>
    <w:tmpl w:val="13263F14"/>
    <w:lvl w:ilvl="0" w:tentative="0">
      <w:start w:val="1"/>
      <w:numFmt w:val="decimal"/>
      <w:lvlText w:val="%1."/>
      <w:lvlJc w:val="left"/>
      <w:pPr>
        <w:ind w:left="3255" w:hanging="420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260" w:hanging="420"/>
      </w:pPr>
      <w:rPr>
        <w:rFonts w:hint="eastAsia"/>
      </w:rPr>
    </w:lvl>
    <w:lvl w:ilvl="2" w:tentative="0">
      <w:start w:val="1"/>
      <w:numFmt w:val="lowerRoman"/>
      <w:lvlText w:val="%3."/>
      <w:lvlJc w:val="right"/>
      <w:pPr>
        <w:ind w:left="1680" w:hanging="420"/>
      </w:pPr>
      <w:rPr>
        <w:rFonts w:hint="eastAsia"/>
      </w:rPr>
    </w:lvl>
    <w:lvl w:ilvl="3" w:tentative="0">
      <w:start w:val="1"/>
      <w:numFmt w:val="decimal"/>
      <w:lvlText w:val="%4."/>
      <w:lvlJc w:val="left"/>
      <w:pPr>
        <w:ind w:left="2100" w:hanging="420"/>
      </w:pPr>
      <w:rPr>
        <w:rFonts w:hint="eastAsia"/>
      </w:rPr>
    </w:lvl>
    <w:lvl w:ilvl="4" w:tentative="0">
      <w:start w:val="1"/>
      <w:numFmt w:val="lowerLetter"/>
      <w:lvlText w:val="%5)"/>
      <w:lvlJc w:val="left"/>
      <w:pPr>
        <w:ind w:left="2520" w:hanging="420"/>
      </w:pPr>
      <w:rPr>
        <w:rFonts w:hint="eastAsia"/>
      </w:rPr>
    </w:lvl>
    <w:lvl w:ilvl="5" w:tentative="0">
      <w:start w:val="1"/>
      <w:numFmt w:val="lowerRoman"/>
      <w:lvlText w:val="%6."/>
      <w:lvlJc w:val="right"/>
      <w:pPr>
        <w:ind w:left="2940" w:hanging="420"/>
      </w:pPr>
      <w:rPr>
        <w:rFonts w:hint="eastAsia"/>
      </w:rPr>
    </w:lvl>
    <w:lvl w:ilvl="6" w:tentative="0">
      <w:start w:val="1"/>
      <w:numFmt w:val="decimal"/>
      <w:lvlText w:val="%7."/>
      <w:lvlJc w:val="left"/>
      <w:pPr>
        <w:ind w:left="3360" w:hanging="420"/>
      </w:pPr>
      <w:rPr>
        <w:rFonts w:hint="eastAsia"/>
      </w:rPr>
    </w:lvl>
    <w:lvl w:ilvl="7" w:tentative="0">
      <w:start w:val="1"/>
      <w:numFmt w:val="lowerLetter"/>
      <w:lvlText w:val="%8)"/>
      <w:lvlJc w:val="left"/>
      <w:pPr>
        <w:ind w:left="3780" w:hanging="420"/>
      </w:pPr>
      <w:rPr>
        <w:rFonts w:hint="eastAsia"/>
      </w:rPr>
    </w:lvl>
    <w:lvl w:ilvl="8" w:tentative="0">
      <w:start w:val="1"/>
      <w:numFmt w:val="lowerRoman"/>
      <w:lvlText w:val="%9."/>
      <w:lvlJc w:val="right"/>
      <w:pPr>
        <w:ind w:left="4200" w:hanging="420"/>
      </w:pPr>
      <w:rPr>
        <w:rFonts w:hint="eastAsia"/>
      </w:rPr>
    </w:lvl>
  </w:abstractNum>
  <w:abstractNum w:abstractNumId="4">
    <w:nsid w:val="138C1702"/>
    <w:multiLevelType w:val="multilevel"/>
    <w:tmpl w:val="138C1702"/>
    <w:lvl w:ilvl="0" w:tentative="0">
      <w:start w:val="1"/>
      <w:numFmt w:val="decimal"/>
      <w:lvlText w:val="%1."/>
      <w:lvlJc w:val="left"/>
      <w:pPr>
        <w:tabs>
          <w:tab w:val="left" w:pos="420"/>
        </w:tabs>
        <w:ind w:left="420" w:hanging="420"/>
      </w:pPr>
    </w:lvl>
    <w:lvl w:ilvl="1" w:tentative="0">
      <w:start w:val="1"/>
      <w:numFmt w:val="lowerLetter"/>
      <w:lvlText w:val="%2)"/>
      <w:lvlJc w:val="left"/>
      <w:pPr>
        <w:tabs>
          <w:tab w:val="left" w:pos="840"/>
        </w:tabs>
        <w:ind w:left="840" w:hanging="420"/>
      </w:pPr>
    </w:lvl>
    <w:lvl w:ilvl="2" w:tentative="0">
      <w:start w:val="1"/>
      <w:numFmt w:val="lowerRoman"/>
      <w:lvlText w:val="%3."/>
      <w:lvlJc w:val="right"/>
      <w:pPr>
        <w:tabs>
          <w:tab w:val="left" w:pos="1260"/>
        </w:tabs>
        <w:ind w:left="1260" w:hanging="420"/>
      </w:pPr>
    </w:lvl>
    <w:lvl w:ilvl="3" w:tentative="0">
      <w:start w:val="1"/>
      <w:numFmt w:val="decimal"/>
      <w:lvlText w:val="%4."/>
      <w:lvlJc w:val="left"/>
      <w:pPr>
        <w:tabs>
          <w:tab w:val="left" w:pos="1680"/>
        </w:tabs>
        <w:ind w:left="1680" w:hanging="420"/>
      </w:pPr>
    </w:lvl>
    <w:lvl w:ilvl="4" w:tentative="0">
      <w:start w:val="1"/>
      <w:numFmt w:val="lowerLetter"/>
      <w:lvlText w:val="%5)"/>
      <w:lvlJc w:val="left"/>
      <w:pPr>
        <w:tabs>
          <w:tab w:val="left" w:pos="2100"/>
        </w:tabs>
        <w:ind w:left="2100" w:hanging="420"/>
      </w:pPr>
    </w:lvl>
    <w:lvl w:ilvl="5" w:tentative="0">
      <w:start w:val="1"/>
      <w:numFmt w:val="lowerRoman"/>
      <w:lvlText w:val="%6."/>
      <w:lvlJc w:val="right"/>
      <w:pPr>
        <w:tabs>
          <w:tab w:val="left" w:pos="2520"/>
        </w:tabs>
        <w:ind w:left="2520" w:hanging="420"/>
      </w:pPr>
    </w:lvl>
    <w:lvl w:ilvl="6" w:tentative="0">
      <w:start w:val="1"/>
      <w:numFmt w:val="decimal"/>
      <w:lvlText w:val="%7."/>
      <w:lvlJc w:val="left"/>
      <w:pPr>
        <w:tabs>
          <w:tab w:val="left" w:pos="2940"/>
        </w:tabs>
        <w:ind w:left="2940" w:hanging="420"/>
      </w:pPr>
    </w:lvl>
    <w:lvl w:ilvl="7" w:tentative="0">
      <w:start w:val="1"/>
      <w:numFmt w:val="lowerLetter"/>
      <w:lvlText w:val="%8)"/>
      <w:lvlJc w:val="left"/>
      <w:pPr>
        <w:tabs>
          <w:tab w:val="left" w:pos="3360"/>
        </w:tabs>
        <w:ind w:left="3360" w:hanging="420"/>
      </w:pPr>
    </w:lvl>
    <w:lvl w:ilvl="8" w:tentative="0">
      <w:start w:val="1"/>
      <w:numFmt w:val="lowerRoman"/>
      <w:lvlText w:val="%9."/>
      <w:lvlJc w:val="right"/>
      <w:pPr>
        <w:tabs>
          <w:tab w:val="left" w:pos="3780"/>
        </w:tabs>
        <w:ind w:left="3780" w:hanging="420"/>
      </w:pPr>
    </w:lvl>
  </w:abstractNum>
  <w:abstractNum w:abstractNumId="5">
    <w:nsid w:val="2A5C57D0"/>
    <w:multiLevelType w:val="singleLevel"/>
    <w:tmpl w:val="2A5C57D0"/>
    <w:lvl w:ilvl="0" w:tentative="0">
      <w:start w:val="6"/>
      <w:numFmt w:val="decimal"/>
      <w:suff w:val="space"/>
      <w:lvlText w:val="%1."/>
      <w:lvlJc w:val="left"/>
    </w:lvl>
  </w:abstractNum>
  <w:abstractNum w:abstractNumId="6">
    <w:nsid w:val="46F56E6A"/>
    <w:multiLevelType w:val="multilevel"/>
    <w:tmpl w:val="46F56E6A"/>
    <w:lvl w:ilvl="0" w:tentative="0">
      <w:start w:val="1"/>
      <w:numFmt w:val="chineseCountingThousand"/>
      <w:pStyle w:val="4"/>
      <w:lvlText w:val="第%1章"/>
      <w:lvlJc w:val="left"/>
      <w:pPr>
        <w:ind w:left="420" w:hanging="420"/>
      </w:pPr>
      <w:rPr>
        <w:rFonts w:hint="eastAsia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position w:val="0"/>
        <w:u w:val="none"/>
        <w:vertAlign w:val="baseline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props3d w14:extrusionH="0" w14:contourW="0" w14:prstMaterial="none"/>
        <w14:scene3d w14:prst="orthographicFront">
          <w14:lightRig w14:rig="threePt" w14:dir="t">
            <w14:rot w14:lat="0" w14:lon="0" w14:rev="0"/>
          </w14:lightRig>
        </w14:scene3d>
        <w14:ligatures w14:val="none"/>
        <w14:numForm w14:val="default"/>
        <w14:numSpacing w14:val="default"/>
        <w14:cntxtalts w14:val="0"/>
      </w:rPr>
    </w:lvl>
    <w:lvl w:ilvl="1" w:tentative="0">
      <w:start w:val="1"/>
      <w:numFmt w:val="decimal"/>
      <w:pStyle w:val="5"/>
      <w:suff w:val="space"/>
      <w:lvlText w:val="%1.%2"/>
      <w:lvlJc w:val="left"/>
      <w:pPr>
        <w:ind w:left="0" w:firstLine="0"/>
      </w:pPr>
      <w:rPr>
        <w:rFonts w:hint="eastAsia" w:ascii="宋体" w:hAnsi="宋体" w:eastAsia="宋体"/>
        <w:b/>
        <w:bCs/>
        <w:i w:val="0"/>
        <w:iCs w:val="0"/>
        <w:vanish w:val="0"/>
        <w:color w:val="auto"/>
        <w:w w:val="100"/>
        <w:sz w:val="24"/>
        <w:szCs w:val="24"/>
        <w:u w:val="none"/>
        <w14:shadow w14:blurRad="0" w14:dist="0" w14:dir="0" w14:sx="0" w14:sy="0" w14:kx="0" w14:ky="0" w14:algn="none">
          <w14:srgbClr w14:val="000000"/>
        </w14:shadow>
      </w:rPr>
    </w:lvl>
    <w:lvl w:ilvl="2" w:tentative="0">
      <w:start w:val="1"/>
      <w:numFmt w:val="decimal"/>
      <w:pStyle w:val="6"/>
      <w:suff w:val="space"/>
      <w:lvlText w:val="%1.%2.%3"/>
      <w:lvlJc w:val="left"/>
      <w:pPr>
        <w:ind w:left="0" w:firstLine="0"/>
      </w:pPr>
      <w:rPr>
        <w:rFonts w:hint="eastAsia" w:ascii="宋体" w:hAnsi="宋体" w:eastAsia="宋体"/>
        <w:b/>
        <w:bCs/>
        <w:i w:val="0"/>
        <w:iCs w:val="0"/>
        <w:vanish w:val="0"/>
        <w:color w:val="auto"/>
        <w:w w:val="100"/>
        <w:sz w:val="24"/>
        <w:szCs w:val="24"/>
        <w:u w:val="none"/>
        <w14:shadow w14:blurRad="0" w14:dist="0" w14:dir="0" w14:sx="0" w14:sy="0" w14:kx="0" w14:ky="0" w14:algn="none">
          <w14:srgbClr w14:val="000000"/>
        </w14:shadow>
      </w:rPr>
    </w:lvl>
    <w:lvl w:ilvl="3" w:tentative="0">
      <w:start w:val="1"/>
      <w:numFmt w:val="decimal"/>
      <w:pStyle w:val="7"/>
      <w:suff w:val="space"/>
      <w:lvlText w:val="%1.%2.%3.%4"/>
      <w:lvlJc w:val="left"/>
      <w:pPr>
        <w:ind w:left="0" w:firstLine="0"/>
      </w:pPr>
      <w:rPr>
        <w:rFonts w:hint="eastAsia" w:ascii="宋体" w:hAnsi="宋体" w:eastAsia="宋体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  <w:lvl w:ilvl="4" w:tentative="0">
      <w:start w:val="1"/>
      <w:numFmt w:val="decimal"/>
      <w:pStyle w:val="8"/>
      <w:suff w:val="space"/>
      <w:lvlText w:val="5.%2.%3.%4.%5"/>
      <w:lvlJc w:val="left"/>
      <w:pPr>
        <w:ind w:left="850" w:firstLine="0"/>
      </w:pPr>
      <w:rPr>
        <w:rFonts w:hint="eastAsia" w:ascii="宋体" w:hAnsi="宋体" w:eastAsia="宋体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  <w:lvl w:ilvl="5" w:tentative="0">
      <w:start w:val="1"/>
      <w:numFmt w:val="decimal"/>
      <w:pStyle w:val="9"/>
      <w:suff w:val="space"/>
      <w:lvlText w:val="%1.%2.%3.%4.%5.%6"/>
      <w:lvlJc w:val="left"/>
      <w:pPr>
        <w:ind w:left="567" w:firstLine="0"/>
      </w:pPr>
      <w:rPr>
        <w:rFonts w:hint="eastAsia" w:ascii="宋体" w:hAnsi="宋体" w:eastAsia="宋体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  <w:lvl w:ilvl="6" w:tentative="0">
      <w:start w:val="1"/>
      <w:numFmt w:val="decimal"/>
      <w:pStyle w:val="10"/>
      <w:suff w:val="space"/>
      <w:lvlText w:val="%1.%2.%3.%4.%5.%6.%7"/>
      <w:lvlJc w:val="left"/>
      <w:pPr>
        <w:ind w:left="0" w:firstLine="0"/>
      </w:pPr>
      <w:rPr>
        <w:rFonts w:hint="eastAsia" w:ascii="宋体" w:hAnsi="宋体" w:eastAsia="宋体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  <w:lvl w:ilvl="7" w:tentative="0">
      <w:start w:val="1"/>
      <w:numFmt w:val="decimal"/>
      <w:pStyle w:val="11"/>
      <w:suff w:val="space"/>
      <w:lvlText w:val="%1.%2.%3.%4.%5.%6.%7.%8"/>
      <w:lvlJc w:val="left"/>
      <w:pPr>
        <w:ind w:left="0" w:firstLine="0"/>
      </w:pPr>
      <w:rPr>
        <w:rFonts w:hint="eastAsia" w:ascii="宋体" w:hAnsi="宋体" w:eastAsia="宋体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  <w:lvl w:ilvl="8" w:tentative="0">
      <w:start w:val="1"/>
      <w:numFmt w:val="decimal"/>
      <w:pStyle w:val="12"/>
      <w:suff w:val="space"/>
      <w:lvlText w:val="%1.%2.%3.%4.%5.%6.%7.%8.%9"/>
      <w:lvlJc w:val="left"/>
      <w:pPr>
        <w:ind w:left="0" w:firstLine="0"/>
      </w:pPr>
      <w:rPr>
        <w:rFonts w:hint="eastAsia" w:ascii="宋体" w:hAnsi="宋体" w:eastAsia="宋体"/>
        <w:b/>
        <w:bCs/>
        <w:i w:val="0"/>
        <w:iCs w:val="0"/>
        <w:vanish w:val="0"/>
        <w:color w:val="auto"/>
        <w:w w:val="100"/>
        <w:sz w:val="21"/>
        <w:szCs w:val="21"/>
        <w:u w:val="none"/>
        <w14:shadow w14:blurRad="0" w14:dist="0" w14:dir="0" w14:sx="0" w14:sy="0" w14:kx="0" w14:ky="0" w14:algn="none">
          <w14:srgbClr w14:val="000000"/>
        </w14:shadow>
      </w:rPr>
    </w:lvl>
  </w:abstractNum>
  <w:num w:numId="1">
    <w:abstractNumId w:val="6"/>
  </w:num>
  <w:num w:numId="2">
    <w:abstractNumId w:val="2"/>
  </w:num>
  <w:num w:numId="3">
    <w:abstractNumId w:val="4"/>
  </w:num>
  <w:num w:numId="4">
    <w:abstractNumId w:val="1"/>
  </w:num>
  <w:num w:numId="5">
    <w:abstractNumId w:val="6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3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hideSpellingErrors/>
  <w:documentProtection w:enforcement="0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MyNjU2OGQ1ODA2MzVjY2FiMWUxOTcwZWVhMTk1ZmMifQ=="/>
  </w:docVars>
  <w:rsids>
    <w:rsidRoot w:val="23EA091D"/>
    <w:rsid w:val="00010F73"/>
    <w:rsid w:val="00013877"/>
    <w:rsid w:val="00026E81"/>
    <w:rsid w:val="0003234E"/>
    <w:rsid w:val="0003574D"/>
    <w:rsid w:val="00065A3E"/>
    <w:rsid w:val="00073F07"/>
    <w:rsid w:val="00086AB1"/>
    <w:rsid w:val="00091163"/>
    <w:rsid w:val="000A4788"/>
    <w:rsid w:val="000B0714"/>
    <w:rsid w:val="000C01BD"/>
    <w:rsid w:val="000C219B"/>
    <w:rsid w:val="000D6DDD"/>
    <w:rsid w:val="000E3193"/>
    <w:rsid w:val="000F1862"/>
    <w:rsid w:val="0010034E"/>
    <w:rsid w:val="0010348B"/>
    <w:rsid w:val="00107942"/>
    <w:rsid w:val="00112A0F"/>
    <w:rsid w:val="00112C4E"/>
    <w:rsid w:val="00121668"/>
    <w:rsid w:val="0012247E"/>
    <w:rsid w:val="001235B8"/>
    <w:rsid w:val="00143CB8"/>
    <w:rsid w:val="00150F47"/>
    <w:rsid w:val="00175A96"/>
    <w:rsid w:val="00181CE8"/>
    <w:rsid w:val="00187C17"/>
    <w:rsid w:val="0019006C"/>
    <w:rsid w:val="001A2E11"/>
    <w:rsid w:val="001A4680"/>
    <w:rsid w:val="001C0EE3"/>
    <w:rsid w:val="001C0F8E"/>
    <w:rsid w:val="001C336C"/>
    <w:rsid w:val="001C6B1B"/>
    <w:rsid w:val="001C71E7"/>
    <w:rsid w:val="001D1B28"/>
    <w:rsid w:val="001E073E"/>
    <w:rsid w:val="001E72D8"/>
    <w:rsid w:val="001F2569"/>
    <w:rsid w:val="001F37CA"/>
    <w:rsid w:val="002028E2"/>
    <w:rsid w:val="002107C5"/>
    <w:rsid w:val="0021098E"/>
    <w:rsid w:val="0021716C"/>
    <w:rsid w:val="0022088F"/>
    <w:rsid w:val="00225842"/>
    <w:rsid w:val="0022625F"/>
    <w:rsid w:val="00226567"/>
    <w:rsid w:val="002265BA"/>
    <w:rsid w:val="00234F2E"/>
    <w:rsid w:val="00257225"/>
    <w:rsid w:val="0025739B"/>
    <w:rsid w:val="0026292E"/>
    <w:rsid w:val="0026430C"/>
    <w:rsid w:val="00290090"/>
    <w:rsid w:val="00293C38"/>
    <w:rsid w:val="00297554"/>
    <w:rsid w:val="002D1317"/>
    <w:rsid w:val="002D3462"/>
    <w:rsid w:val="002E50A5"/>
    <w:rsid w:val="00300171"/>
    <w:rsid w:val="00303B72"/>
    <w:rsid w:val="0030673C"/>
    <w:rsid w:val="003148D9"/>
    <w:rsid w:val="003158E3"/>
    <w:rsid w:val="00326E71"/>
    <w:rsid w:val="00331D28"/>
    <w:rsid w:val="00337195"/>
    <w:rsid w:val="00343401"/>
    <w:rsid w:val="00351902"/>
    <w:rsid w:val="00354B58"/>
    <w:rsid w:val="00356455"/>
    <w:rsid w:val="00357998"/>
    <w:rsid w:val="00367560"/>
    <w:rsid w:val="00376E04"/>
    <w:rsid w:val="00386698"/>
    <w:rsid w:val="00387C66"/>
    <w:rsid w:val="00392942"/>
    <w:rsid w:val="003A16B1"/>
    <w:rsid w:val="003A7AFB"/>
    <w:rsid w:val="003B3CA1"/>
    <w:rsid w:val="003F1D66"/>
    <w:rsid w:val="003F1E71"/>
    <w:rsid w:val="0040732C"/>
    <w:rsid w:val="004209BD"/>
    <w:rsid w:val="00423BF9"/>
    <w:rsid w:val="00426011"/>
    <w:rsid w:val="00440233"/>
    <w:rsid w:val="004408DF"/>
    <w:rsid w:val="004423D2"/>
    <w:rsid w:val="00443072"/>
    <w:rsid w:val="00444B3A"/>
    <w:rsid w:val="004455D7"/>
    <w:rsid w:val="0044781C"/>
    <w:rsid w:val="00451EA5"/>
    <w:rsid w:val="0045495E"/>
    <w:rsid w:val="00457C41"/>
    <w:rsid w:val="0046154D"/>
    <w:rsid w:val="004679BA"/>
    <w:rsid w:val="004742C0"/>
    <w:rsid w:val="00481180"/>
    <w:rsid w:val="00482DAA"/>
    <w:rsid w:val="00484FA1"/>
    <w:rsid w:val="004A0630"/>
    <w:rsid w:val="004A5A7A"/>
    <w:rsid w:val="004B1C26"/>
    <w:rsid w:val="004C0257"/>
    <w:rsid w:val="004C0597"/>
    <w:rsid w:val="004C188C"/>
    <w:rsid w:val="004D2A81"/>
    <w:rsid w:val="004D4A7A"/>
    <w:rsid w:val="004D7CB8"/>
    <w:rsid w:val="004E7A7F"/>
    <w:rsid w:val="004F6911"/>
    <w:rsid w:val="0050246F"/>
    <w:rsid w:val="00506198"/>
    <w:rsid w:val="0051713B"/>
    <w:rsid w:val="005204D7"/>
    <w:rsid w:val="005204F1"/>
    <w:rsid w:val="005207FA"/>
    <w:rsid w:val="00530252"/>
    <w:rsid w:val="005361D2"/>
    <w:rsid w:val="005407D5"/>
    <w:rsid w:val="005410DA"/>
    <w:rsid w:val="00544503"/>
    <w:rsid w:val="0055235F"/>
    <w:rsid w:val="00557E82"/>
    <w:rsid w:val="00563DA7"/>
    <w:rsid w:val="00565BB3"/>
    <w:rsid w:val="00566DF8"/>
    <w:rsid w:val="00590E37"/>
    <w:rsid w:val="00594A45"/>
    <w:rsid w:val="005A173B"/>
    <w:rsid w:val="005A18E4"/>
    <w:rsid w:val="005B2A3E"/>
    <w:rsid w:val="005B387E"/>
    <w:rsid w:val="005B405B"/>
    <w:rsid w:val="005B5F7E"/>
    <w:rsid w:val="005C2827"/>
    <w:rsid w:val="005C5F6C"/>
    <w:rsid w:val="005C6425"/>
    <w:rsid w:val="005D72B7"/>
    <w:rsid w:val="005E6003"/>
    <w:rsid w:val="005F0F92"/>
    <w:rsid w:val="0060409C"/>
    <w:rsid w:val="00613261"/>
    <w:rsid w:val="00634DB6"/>
    <w:rsid w:val="00650B16"/>
    <w:rsid w:val="006551C7"/>
    <w:rsid w:val="00657E1E"/>
    <w:rsid w:val="00664B83"/>
    <w:rsid w:val="00670F37"/>
    <w:rsid w:val="00680E4E"/>
    <w:rsid w:val="006A1060"/>
    <w:rsid w:val="006A6B52"/>
    <w:rsid w:val="006B297D"/>
    <w:rsid w:val="006B7BB9"/>
    <w:rsid w:val="006D0AD0"/>
    <w:rsid w:val="006D6216"/>
    <w:rsid w:val="006D7F9D"/>
    <w:rsid w:val="006E7B3E"/>
    <w:rsid w:val="006F693D"/>
    <w:rsid w:val="007002B3"/>
    <w:rsid w:val="00703F42"/>
    <w:rsid w:val="00720DB3"/>
    <w:rsid w:val="00723C89"/>
    <w:rsid w:val="0073376F"/>
    <w:rsid w:val="00741C6C"/>
    <w:rsid w:val="00742806"/>
    <w:rsid w:val="007454D7"/>
    <w:rsid w:val="00754535"/>
    <w:rsid w:val="00770D84"/>
    <w:rsid w:val="0078070F"/>
    <w:rsid w:val="007832BA"/>
    <w:rsid w:val="00785BD6"/>
    <w:rsid w:val="007A05B3"/>
    <w:rsid w:val="007A108B"/>
    <w:rsid w:val="007C1FF0"/>
    <w:rsid w:val="007C3CDA"/>
    <w:rsid w:val="007D2AD2"/>
    <w:rsid w:val="007D4438"/>
    <w:rsid w:val="007D627A"/>
    <w:rsid w:val="007F0892"/>
    <w:rsid w:val="007F38E1"/>
    <w:rsid w:val="007F7E33"/>
    <w:rsid w:val="008010C3"/>
    <w:rsid w:val="008046B8"/>
    <w:rsid w:val="00820EB3"/>
    <w:rsid w:val="0084091E"/>
    <w:rsid w:val="00844039"/>
    <w:rsid w:val="00844D75"/>
    <w:rsid w:val="00844FF9"/>
    <w:rsid w:val="00851037"/>
    <w:rsid w:val="008663A0"/>
    <w:rsid w:val="00876E48"/>
    <w:rsid w:val="0087702A"/>
    <w:rsid w:val="00893ECF"/>
    <w:rsid w:val="008A12F5"/>
    <w:rsid w:val="008A3EF3"/>
    <w:rsid w:val="008A4B25"/>
    <w:rsid w:val="008B1A7A"/>
    <w:rsid w:val="008B2968"/>
    <w:rsid w:val="008C6576"/>
    <w:rsid w:val="008F51D9"/>
    <w:rsid w:val="009012F0"/>
    <w:rsid w:val="00901783"/>
    <w:rsid w:val="00901A9C"/>
    <w:rsid w:val="0091561C"/>
    <w:rsid w:val="00921DD2"/>
    <w:rsid w:val="0094019A"/>
    <w:rsid w:val="00946E5C"/>
    <w:rsid w:val="00954D54"/>
    <w:rsid w:val="00962C68"/>
    <w:rsid w:val="00964A0E"/>
    <w:rsid w:val="009676CB"/>
    <w:rsid w:val="00970D06"/>
    <w:rsid w:val="00972D59"/>
    <w:rsid w:val="00977F2C"/>
    <w:rsid w:val="009800EA"/>
    <w:rsid w:val="00981BD7"/>
    <w:rsid w:val="009908CD"/>
    <w:rsid w:val="00996EA5"/>
    <w:rsid w:val="009A1EB4"/>
    <w:rsid w:val="009D4BBB"/>
    <w:rsid w:val="009E7FEE"/>
    <w:rsid w:val="009F1BFE"/>
    <w:rsid w:val="00A161B3"/>
    <w:rsid w:val="00A26622"/>
    <w:rsid w:val="00A363D6"/>
    <w:rsid w:val="00A3734D"/>
    <w:rsid w:val="00A52B60"/>
    <w:rsid w:val="00A70382"/>
    <w:rsid w:val="00A84CBE"/>
    <w:rsid w:val="00A95DD1"/>
    <w:rsid w:val="00AB25E5"/>
    <w:rsid w:val="00AB2B4F"/>
    <w:rsid w:val="00AB6E7B"/>
    <w:rsid w:val="00AB7750"/>
    <w:rsid w:val="00AD0FE2"/>
    <w:rsid w:val="00AD35DB"/>
    <w:rsid w:val="00AD6379"/>
    <w:rsid w:val="00AE3650"/>
    <w:rsid w:val="00B03BCA"/>
    <w:rsid w:val="00B056F7"/>
    <w:rsid w:val="00B05A57"/>
    <w:rsid w:val="00B15932"/>
    <w:rsid w:val="00B159E2"/>
    <w:rsid w:val="00B20324"/>
    <w:rsid w:val="00B24CD0"/>
    <w:rsid w:val="00B25B1B"/>
    <w:rsid w:val="00B30E34"/>
    <w:rsid w:val="00B37D35"/>
    <w:rsid w:val="00B52242"/>
    <w:rsid w:val="00B65DF7"/>
    <w:rsid w:val="00B678E3"/>
    <w:rsid w:val="00B7412C"/>
    <w:rsid w:val="00B77EFA"/>
    <w:rsid w:val="00B83A66"/>
    <w:rsid w:val="00BA1E01"/>
    <w:rsid w:val="00BA5780"/>
    <w:rsid w:val="00BA6D0D"/>
    <w:rsid w:val="00BA75B8"/>
    <w:rsid w:val="00BB79B6"/>
    <w:rsid w:val="00BC30EF"/>
    <w:rsid w:val="00BC3B22"/>
    <w:rsid w:val="00BD5C16"/>
    <w:rsid w:val="00BD749D"/>
    <w:rsid w:val="00BF32A0"/>
    <w:rsid w:val="00C01E75"/>
    <w:rsid w:val="00C02A89"/>
    <w:rsid w:val="00C07E4E"/>
    <w:rsid w:val="00C12A2B"/>
    <w:rsid w:val="00C157EA"/>
    <w:rsid w:val="00C16A85"/>
    <w:rsid w:val="00C16E8B"/>
    <w:rsid w:val="00C2001E"/>
    <w:rsid w:val="00C204B4"/>
    <w:rsid w:val="00C23500"/>
    <w:rsid w:val="00C375A4"/>
    <w:rsid w:val="00C40374"/>
    <w:rsid w:val="00C572E3"/>
    <w:rsid w:val="00C6033B"/>
    <w:rsid w:val="00C608E5"/>
    <w:rsid w:val="00C70014"/>
    <w:rsid w:val="00C87EA9"/>
    <w:rsid w:val="00C92A11"/>
    <w:rsid w:val="00C9356C"/>
    <w:rsid w:val="00C953C1"/>
    <w:rsid w:val="00CA773F"/>
    <w:rsid w:val="00CB1BE1"/>
    <w:rsid w:val="00CB314E"/>
    <w:rsid w:val="00CB7098"/>
    <w:rsid w:val="00CD7940"/>
    <w:rsid w:val="00CF164E"/>
    <w:rsid w:val="00CF7CA1"/>
    <w:rsid w:val="00D10D5C"/>
    <w:rsid w:val="00D1278F"/>
    <w:rsid w:val="00D3503D"/>
    <w:rsid w:val="00D35BDF"/>
    <w:rsid w:val="00D372CE"/>
    <w:rsid w:val="00D6552F"/>
    <w:rsid w:val="00D70E93"/>
    <w:rsid w:val="00D70F05"/>
    <w:rsid w:val="00D70FD3"/>
    <w:rsid w:val="00D75F5F"/>
    <w:rsid w:val="00D76AD7"/>
    <w:rsid w:val="00D84303"/>
    <w:rsid w:val="00D95B08"/>
    <w:rsid w:val="00DA549F"/>
    <w:rsid w:val="00DB0B93"/>
    <w:rsid w:val="00DB60C1"/>
    <w:rsid w:val="00DB6F7C"/>
    <w:rsid w:val="00DC1753"/>
    <w:rsid w:val="00DD1A45"/>
    <w:rsid w:val="00DD397D"/>
    <w:rsid w:val="00DE49C0"/>
    <w:rsid w:val="00DE59CC"/>
    <w:rsid w:val="00DF05C7"/>
    <w:rsid w:val="00DF4138"/>
    <w:rsid w:val="00DF6ADC"/>
    <w:rsid w:val="00E0791E"/>
    <w:rsid w:val="00E14D51"/>
    <w:rsid w:val="00E1793E"/>
    <w:rsid w:val="00E20EE1"/>
    <w:rsid w:val="00E26A48"/>
    <w:rsid w:val="00E270FF"/>
    <w:rsid w:val="00E32305"/>
    <w:rsid w:val="00E33117"/>
    <w:rsid w:val="00E350A6"/>
    <w:rsid w:val="00E35976"/>
    <w:rsid w:val="00E42D14"/>
    <w:rsid w:val="00E4308A"/>
    <w:rsid w:val="00E47539"/>
    <w:rsid w:val="00E47AC6"/>
    <w:rsid w:val="00E501DE"/>
    <w:rsid w:val="00E526C7"/>
    <w:rsid w:val="00E56CBD"/>
    <w:rsid w:val="00E57EE9"/>
    <w:rsid w:val="00E72A74"/>
    <w:rsid w:val="00E74397"/>
    <w:rsid w:val="00E74A24"/>
    <w:rsid w:val="00E84C7B"/>
    <w:rsid w:val="00E92D75"/>
    <w:rsid w:val="00E93E18"/>
    <w:rsid w:val="00E9442D"/>
    <w:rsid w:val="00E970E7"/>
    <w:rsid w:val="00EA0AD7"/>
    <w:rsid w:val="00EA1A97"/>
    <w:rsid w:val="00EB304F"/>
    <w:rsid w:val="00ED1BB1"/>
    <w:rsid w:val="00EE1869"/>
    <w:rsid w:val="00EE4305"/>
    <w:rsid w:val="00EE606B"/>
    <w:rsid w:val="00EF0033"/>
    <w:rsid w:val="00EF030B"/>
    <w:rsid w:val="00EF1809"/>
    <w:rsid w:val="00EF36C5"/>
    <w:rsid w:val="00EF402D"/>
    <w:rsid w:val="00F04B5B"/>
    <w:rsid w:val="00F06903"/>
    <w:rsid w:val="00F13FC9"/>
    <w:rsid w:val="00F228F0"/>
    <w:rsid w:val="00F25887"/>
    <w:rsid w:val="00F31414"/>
    <w:rsid w:val="00F44481"/>
    <w:rsid w:val="00F46D99"/>
    <w:rsid w:val="00F51CBC"/>
    <w:rsid w:val="00F52E1B"/>
    <w:rsid w:val="00F56E2D"/>
    <w:rsid w:val="00F60A4C"/>
    <w:rsid w:val="00F64BC6"/>
    <w:rsid w:val="00F65175"/>
    <w:rsid w:val="00F757D9"/>
    <w:rsid w:val="00F7762A"/>
    <w:rsid w:val="00F803A2"/>
    <w:rsid w:val="00F853D9"/>
    <w:rsid w:val="00F91F08"/>
    <w:rsid w:val="00F964D9"/>
    <w:rsid w:val="00F96BD1"/>
    <w:rsid w:val="00FA3C4E"/>
    <w:rsid w:val="00FA4427"/>
    <w:rsid w:val="00FA56D2"/>
    <w:rsid w:val="00FA702F"/>
    <w:rsid w:val="00FB2D18"/>
    <w:rsid w:val="00FB7B1D"/>
    <w:rsid w:val="00FD5190"/>
    <w:rsid w:val="00FE5443"/>
    <w:rsid w:val="00FF232C"/>
    <w:rsid w:val="00FF6354"/>
    <w:rsid w:val="01316245"/>
    <w:rsid w:val="017712D6"/>
    <w:rsid w:val="017B76B4"/>
    <w:rsid w:val="01FF557D"/>
    <w:rsid w:val="02394781"/>
    <w:rsid w:val="02886FA1"/>
    <w:rsid w:val="03351F2E"/>
    <w:rsid w:val="03541C79"/>
    <w:rsid w:val="037C2222"/>
    <w:rsid w:val="03B14414"/>
    <w:rsid w:val="03EA5E59"/>
    <w:rsid w:val="04CD77F6"/>
    <w:rsid w:val="05006E12"/>
    <w:rsid w:val="054D01B8"/>
    <w:rsid w:val="06BA2EC7"/>
    <w:rsid w:val="06D36C67"/>
    <w:rsid w:val="06E22FA4"/>
    <w:rsid w:val="06F3527D"/>
    <w:rsid w:val="07296184"/>
    <w:rsid w:val="074606D6"/>
    <w:rsid w:val="07A92B7E"/>
    <w:rsid w:val="081D330B"/>
    <w:rsid w:val="085677DC"/>
    <w:rsid w:val="087B72AF"/>
    <w:rsid w:val="08C43F3F"/>
    <w:rsid w:val="08C96A29"/>
    <w:rsid w:val="09CD6ADE"/>
    <w:rsid w:val="0A227D10"/>
    <w:rsid w:val="0A8C17B3"/>
    <w:rsid w:val="0B9828D5"/>
    <w:rsid w:val="0BBF276C"/>
    <w:rsid w:val="0BD57D49"/>
    <w:rsid w:val="0BE05091"/>
    <w:rsid w:val="0BFB3CFB"/>
    <w:rsid w:val="0C3B0AFE"/>
    <w:rsid w:val="0CA03033"/>
    <w:rsid w:val="0CFE33FF"/>
    <w:rsid w:val="0D111124"/>
    <w:rsid w:val="0D173B3D"/>
    <w:rsid w:val="0DE35628"/>
    <w:rsid w:val="0E060F99"/>
    <w:rsid w:val="0E6949E7"/>
    <w:rsid w:val="0EE53FB5"/>
    <w:rsid w:val="10392084"/>
    <w:rsid w:val="10694F37"/>
    <w:rsid w:val="10C47279"/>
    <w:rsid w:val="10CF4A2A"/>
    <w:rsid w:val="10DA6D6C"/>
    <w:rsid w:val="10E37CCB"/>
    <w:rsid w:val="11421F4D"/>
    <w:rsid w:val="11D547D5"/>
    <w:rsid w:val="12525C1B"/>
    <w:rsid w:val="12637547"/>
    <w:rsid w:val="126B551A"/>
    <w:rsid w:val="12DB4CD3"/>
    <w:rsid w:val="13116C10"/>
    <w:rsid w:val="13132D34"/>
    <w:rsid w:val="13224875"/>
    <w:rsid w:val="13384502"/>
    <w:rsid w:val="13677E06"/>
    <w:rsid w:val="13916631"/>
    <w:rsid w:val="13966B9C"/>
    <w:rsid w:val="13A418DE"/>
    <w:rsid w:val="13BE434F"/>
    <w:rsid w:val="13EE59DD"/>
    <w:rsid w:val="144D660C"/>
    <w:rsid w:val="145478A4"/>
    <w:rsid w:val="1461506E"/>
    <w:rsid w:val="146400ED"/>
    <w:rsid w:val="14BC0399"/>
    <w:rsid w:val="14C86AEF"/>
    <w:rsid w:val="15773866"/>
    <w:rsid w:val="15C20DCC"/>
    <w:rsid w:val="15CB573D"/>
    <w:rsid w:val="16DE0988"/>
    <w:rsid w:val="17221869"/>
    <w:rsid w:val="173D48D3"/>
    <w:rsid w:val="17AA4DDC"/>
    <w:rsid w:val="17FB6CF7"/>
    <w:rsid w:val="183650CD"/>
    <w:rsid w:val="18596C7D"/>
    <w:rsid w:val="188501DA"/>
    <w:rsid w:val="18973D30"/>
    <w:rsid w:val="18E22A4D"/>
    <w:rsid w:val="19094798"/>
    <w:rsid w:val="1A2D5452"/>
    <w:rsid w:val="1AD975D7"/>
    <w:rsid w:val="1B7479D9"/>
    <w:rsid w:val="1C527DC2"/>
    <w:rsid w:val="1D8F4C80"/>
    <w:rsid w:val="1DB559E8"/>
    <w:rsid w:val="1DCE3468"/>
    <w:rsid w:val="1E125EBE"/>
    <w:rsid w:val="1E645F16"/>
    <w:rsid w:val="1EFB702F"/>
    <w:rsid w:val="1F7D4833"/>
    <w:rsid w:val="1F8575E2"/>
    <w:rsid w:val="1FB0404A"/>
    <w:rsid w:val="1FCA7E5D"/>
    <w:rsid w:val="20186B5E"/>
    <w:rsid w:val="209679C0"/>
    <w:rsid w:val="21A05FD0"/>
    <w:rsid w:val="21A50E28"/>
    <w:rsid w:val="22200CE7"/>
    <w:rsid w:val="22604DC3"/>
    <w:rsid w:val="22BA43D5"/>
    <w:rsid w:val="22D53B12"/>
    <w:rsid w:val="231363FF"/>
    <w:rsid w:val="23414901"/>
    <w:rsid w:val="23607205"/>
    <w:rsid w:val="239C596C"/>
    <w:rsid w:val="23EA091D"/>
    <w:rsid w:val="2410434B"/>
    <w:rsid w:val="241468FE"/>
    <w:rsid w:val="247B57D7"/>
    <w:rsid w:val="24826A53"/>
    <w:rsid w:val="24AF13B2"/>
    <w:rsid w:val="24C4080B"/>
    <w:rsid w:val="24EB1CD2"/>
    <w:rsid w:val="251F33ED"/>
    <w:rsid w:val="25841CAF"/>
    <w:rsid w:val="259B5CF2"/>
    <w:rsid w:val="25A716B3"/>
    <w:rsid w:val="267940EC"/>
    <w:rsid w:val="26FE51AB"/>
    <w:rsid w:val="274D4505"/>
    <w:rsid w:val="28655B2E"/>
    <w:rsid w:val="28745840"/>
    <w:rsid w:val="28E14F1B"/>
    <w:rsid w:val="291C488B"/>
    <w:rsid w:val="29611F83"/>
    <w:rsid w:val="29F52F24"/>
    <w:rsid w:val="2A3B1E02"/>
    <w:rsid w:val="2A417865"/>
    <w:rsid w:val="2A4930A4"/>
    <w:rsid w:val="2A4D67CE"/>
    <w:rsid w:val="2A7C2903"/>
    <w:rsid w:val="2AA86369"/>
    <w:rsid w:val="2AD2620E"/>
    <w:rsid w:val="2B1247E9"/>
    <w:rsid w:val="2B2D1123"/>
    <w:rsid w:val="2B5B6263"/>
    <w:rsid w:val="2B754C27"/>
    <w:rsid w:val="2B7F2B13"/>
    <w:rsid w:val="2BA251B5"/>
    <w:rsid w:val="2BB21CD7"/>
    <w:rsid w:val="2BC26308"/>
    <w:rsid w:val="2BC65ADE"/>
    <w:rsid w:val="2C170488"/>
    <w:rsid w:val="2C3232EE"/>
    <w:rsid w:val="2C4F2085"/>
    <w:rsid w:val="2C564C38"/>
    <w:rsid w:val="2C6F7735"/>
    <w:rsid w:val="2CA77DEB"/>
    <w:rsid w:val="2DCC7E98"/>
    <w:rsid w:val="2E636184"/>
    <w:rsid w:val="2E7004C7"/>
    <w:rsid w:val="2EC073A9"/>
    <w:rsid w:val="2FA10494"/>
    <w:rsid w:val="2FF165EF"/>
    <w:rsid w:val="30E251C7"/>
    <w:rsid w:val="30E441DC"/>
    <w:rsid w:val="314968C1"/>
    <w:rsid w:val="318D1842"/>
    <w:rsid w:val="321A7F8F"/>
    <w:rsid w:val="32386A80"/>
    <w:rsid w:val="328077DD"/>
    <w:rsid w:val="32BA42D8"/>
    <w:rsid w:val="32D60DE0"/>
    <w:rsid w:val="32F35D19"/>
    <w:rsid w:val="330463C0"/>
    <w:rsid w:val="33330B8B"/>
    <w:rsid w:val="334B2ECC"/>
    <w:rsid w:val="334C48A5"/>
    <w:rsid w:val="338D6EEC"/>
    <w:rsid w:val="340C0F54"/>
    <w:rsid w:val="34190192"/>
    <w:rsid w:val="34950F25"/>
    <w:rsid w:val="3526474F"/>
    <w:rsid w:val="355A2DE0"/>
    <w:rsid w:val="364E48A1"/>
    <w:rsid w:val="36614529"/>
    <w:rsid w:val="3684483F"/>
    <w:rsid w:val="388424F6"/>
    <w:rsid w:val="38857318"/>
    <w:rsid w:val="38A413A2"/>
    <w:rsid w:val="397220AE"/>
    <w:rsid w:val="39A44FFA"/>
    <w:rsid w:val="3A8A1A34"/>
    <w:rsid w:val="3B96690D"/>
    <w:rsid w:val="3BF12622"/>
    <w:rsid w:val="3BF76734"/>
    <w:rsid w:val="3C55293B"/>
    <w:rsid w:val="3C816DA0"/>
    <w:rsid w:val="3C87700D"/>
    <w:rsid w:val="3CBF6C43"/>
    <w:rsid w:val="3D161A1C"/>
    <w:rsid w:val="3D6562A3"/>
    <w:rsid w:val="3DB62D06"/>
    <w:rsid w:val="3DBF541A"/>
    <w:rsid w:val="3DC27029"/>
    <w:rsid w:val="3DD60404"/>
    <w:rsid w:val="3DFD6D86"/>
    <w:rsid w:val="3E0651F1"/>
    <w:rsid w:val="3F931B6A"/>
    <w:rsid w:val="3FF62D65"/>
    <w:rsid w:val="3FF84355"/>
    <w:rsid w:val="40CC4924"/>
    <w:rsid w:val="40DF5793"/>
    <w:rsid w:val="415D73FB"/>
    <w:rsid w:val="41AE1B0F"/>
    <w:rsid w:val="41DE60F3"/>
    <w:rsid w:val="41E358FE"/>
    <w:rsid w:val="42031C5E"/>
    <w:rsid w:val="425A38E0"/>
    <w:rsid w:val="432A113F"/>
    <w:rsid w:val="43A90F4D"/>
    <w:rsid w:val="440B05AC"/>
    <w:rsid w:val="44934E99"/>
    <w:rsid w:val="44997AEF"/>
    <w:rsid w:val="449D281F"/>
    <w:rsid w:val="44F56B83"/>
    <w:rsid w:val="45385EDD"/>
    <w:rsid w:val="454E1CA9"/>
    <w:rsid w:val="458651BB"/>
    <w:rsid w:val="4590654A"/>
    <w:rsid w:val="459D047D"/>
    <w:rsid w:val="45F46DC0"/>
    <w:rsid w:val="461D52F7"/>
    <w:rsid w:val="46647DA3"/>
    <w:rsid w:val="46D30DDF"/>
    <w:rsid w:val="46DC6688"/>
    <w:rsid w:val="47935C04"/>
    <w:rsid w:val="47ED4852"/>
    <w:rsid w:val="48A353F3"/>
    <w:rsid w:val="48A51B2B"/>
    <w:rsid w:val="49375BE2"/>
    <w:rsid w:val="494E479A"/>
    <w:rsid w:val="49875CFC"/>
    <w:rsid w:val="49AC5126"/>
    <w:rsid w:val="4A262FDB"/>
    <w:rsid w:val="4A727564"/>
    <w:rsid w:val="4B9E713C"/>
    <w:rsid w:val="4BBD753C"/>
    <w:rsid w:val="4BCE75A2"/>
    <w:rsid w:val="4BD50442"/>
    <w:rsid w:val="4C326EA6"/>
    <w:rsid w:val="4CC9650F"/>
    <w:rsid w:val="4D611D76"/>
    <w:rsid w:val="4D9E1B20"/>
    <w:rsid w:val="4DD41999"/>
    <w:rsid w:val="4DE4611D"/>
    <w:rsid w:val="4E4505D0"/>
    <w:rsid w:val="4E490FDF"/>
    <w:rsid w:val="4E7B5546"/>
    <w:rsid w:val="4EF5557B"/>
    <w:rsid w:val="4EF91FD9"/>
    <w:rsid w:val="4F33692D"/>
    <w:rsid w:val="4F8E099B"/>
    <w:rsid w:val="4FB123D8"/>
    <w:rsid w:val="4FF67B47"/>
    <w:rsid w:val="50490FCE"/>
    <w:rsid w:val="508B14DC"/>
    <w:rsid w:val="50A6095D"/>
    <w:rsid w:val="51A13B9B"/>
    <w:rsid w:val="51C25B80"/>
    <w:rsid w:val="52694648"/>
    <w:rsid w:val="52D60B61"/>
    <w:rsid w:val="53161978"/>
    <w:rsid w:val="534030DB"/>
    <w:rsid w:val="539A5724"/>
    <w:rsid w:val="54763458"/>
    <w:rsid w:val="5491183A"/>
    <w:rsid w:val="54923FA5"/>
    <w:rsid w:val="54944AF2"/>
    <w:rsid w:val="556C0168"/>
    <w:rsid w:val="55E66DC4"/>
    <w:rsid w:val="56460997"/>
    <w:rsid w:val="56535466"/>
    <w:rsid w:val="568C3E12"/>
    <w:rsid w:val="56B92CD7"/>
    <w:rsid w:val="570A5578"/>
    <w:rsid w:val="573E236B"/>
    <w:rsid w:val="58E71E4A"/>
    <w:rsid w:val="58EA3C13"/>
    <w:rsid w:val="597E7B14"/>
    <w:rsid w:val="599C1348"/>
    <w:rsid w:val="59F76345"/>
    <w:rsid w:val="5A3B7365"/>
    <w:rsid w:val="5B215EAD"/>
    <w:rsid w:val="5B6A6CD3"/>
    <w:rsid w:val="5B7F7374"/>
    <w:rsid w:val="5BA06530"/>
    <w:rsid w:val="5BF240D9"/>
    <w:rsid w:val="5BFF2619"/>
    <w:rsid w:val="5C25153C"/>
    <w:rsid w:val="5C336BE9"/>
    <w:rsid w:val="5C341D1B"/>
    <w:rsid w:val="5C3B7223"/>
    <w:rsid w:val="5C557266"/>
    <w:rsid w:val="5CED580E"/>
    <w:rsid w:val="5D32167C"/>
    <w:rsid w:val="5DB25E24"/>
    <w:rsid w:val="5E40641C"/>
    <w:rsid w:val="5E8F134A"/>
    <w:rsid w:val="5F57350F"/>
    <w:rsid w:val="5F597EB3"/>
    <w:rsid w:val="5F6A582C"/>
    <w:rsid w:val="5F74337F"/>
    <w:rsid w:val="5FCB519E"/>
    <w:rsid w:val="601D25D5"/>
    <w:rsid w:val="612358A5"/>
    <w:rsid w:val="61253C79"/>
    <w:rsid w:val="6137515D"/>
    <w:rsid w:val="6138700B"/>
    <w:rsid w:val="61A161E0"/>
    <w:rsid w:val="62AD709D"/>
    <w:rsid w:val="638351C1"/>
    <w:rsid w:val="63874115"/>
    <w:rsid w:val="63BF586F"/>
    <w:rsid w:val="63D02C45"/>
    <w:rsid w:val="64B03FC6"/>
    <w:rsid w:val="64B3677F"/>
    <w:rsid w:val="6561285B"/>
    <w:rsid w:val="65805FD9"/>
    <w:rsid w:val="66557543"/>
    <w:rsid w:val="66A17E7B"/>
    <w:rsid w:val="66D241A7"/>
    <w:rsid w:val="66D272E3"/>
    <w:rsid w:val="672A3243"/>
    <w:rsid w:val="67827568"/>
    <w:rsid w:val="684D319D"/>
    <w:rsid w:val="684E6BB9"/>
    <w:rsid w:val="685D164D"/>
    <w:rsid w:val="68A97F06"/>
    <w:rsid w:val="690E19C9"/>
    <w:rsid w:val="6A440402"/>
    <w:rsid w:val="6A782963"/>
    <w:rsid w:val="6B6B27D1"/>
    <w:rsid w:val="6BAC2FA9"/>
    <w:rsid w:val="6BAC6FC7"/>
    <w:rsid w:val="6C704CC6"/>
    <w:rsid w:val="6D0C03AA"/>
    <w:rsid w:val="6EBA6E5A"/>
    <w:rsid w:val="6EC06E63"/>
    <w:rsid w:val="6F0B7420"/>
    <w:rsid w:val="6F446CFC"/>
    <w:rsid w:val="6FCE0767"/>
    <w:rsid w:val="70043610"/>
    <w:rsid w:val="704776AF"/>
    <w:rsid w:val="705E67B4"/>
    <w:rsid w:val="70913CF5"/>
    <w:rsid w:val="70F00A96"/>
    <w:rsid w:val="71572AE0"/>
    <w:rsid w:val="718B28A8"/>
    <w:rsid w:val="719B190A"/>
    <w:rsid w:val="723D478D"/>
    <w:rsid w:val="72FD3B70"/>
    <w:rsid w:val="7304253D"/>
    <w:rsid w:val="733E2F1E"/>
    <w:rsid w:val="734738C1"/>
    <w:rsid w:val="73560C28"/>
    <w:rsid w:val="73733796"/>
    <w:rsid w:val="73E05BEA"/>
    <w:rsid w:val="742442D3"/>
    <w:rsid w:val="744D55AF"/>
    <w:rsid w:val="745C5D2A"/>
    <w:rsid w:val="746C4FC5"/>
    <w:rsid w:val="757E6371"/>
    <w:rsid w:val="7585277A"/>
    <w:rsid w:val="75A02AFE"/>
    <w:rsid w:val="75AD3066"/>
    <w:rsid w:val="76677F65"/>
    <w:rsid w:val="767B1DBD"/>
    <w:rsid w:val="76AE3320"/>
    <w:rsid w:val="76E077C1"/>
    <w:rsid w:val="77021603"/>
    <w:rsid w:val="78105190"/>
    <w:rsid w:val="78547C17"/>
    <w:rsid w:val="789E6C3F"/>
    <w:rsid w:val="78BB1EF1"/>
    <w:rsid w:val="78DD35FD"/>
    <w:rsid w:val="79087182"/>
    <w:rsid w:val="79187DCB"/>
    <w:rsid w:val="7AC30F57"/>
    <w:rsid w:val="7B10494A"/>
    <w:rsid w:val="7B20608D"/>
    <w:rsid w:val="7BD52974"/>
    <w:rsid w:val="7C3211B9"/>
    <w:rsid w:val="7CCC77CC"/>
    <w:rsid w:val="7D045BBD"/>
    <w:rsid w:val="7D593E13"/>
    <w:rsid w:val="7E1970FD"/>
    <w:rsid w:val="7ED05936"/>
    <w:rsid w:val="7F427D50"/>
    <w:rsid w:val="7F8C7DC1"/>
    <w:rsid w:val="7FB3699E"/>
    <w:rsid w:val="7FC43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9" w:semiHidden="0" w:name="heading 4"/>
    <w:lsdException w:qFormat="1" w:uiPriority="9" w:semiHidden="0" w:name="heading 5"/>
    <w:lsdException w:qFormat="1" w:uiPriority="9" w:semiHidden="0" w:name="heading 6"/>
    <w:lsdException w:qFormat="1" w:uiPriority="0" w:semiHidden="0" w:name="heading 7"/>
    <w:lsdException w:qFormat="1" w:uiPriority="0" w:semiHidden="0" w:name="heading 8"/>
    <w:lsdException w:qFormat="1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nhideWhenUsed="0" w:uiPriority="39" w:semiHidden="0" w:name="toc 1"/>
    <w:lsdException w:qFormat="1" w:unhideWhenUsed="0" w:uiPriority="39" w:semiHidden="0" w:name="toc 2"/>
    <w:lsdException w:qFormat="1" w:unhideWhenUsed="0" w:uiPriority="39" w:semiHidden="0" w:name="toc 3"/>
    <w:lsdException w:qFormat="1" w:unhideWhenUsed="0" w:uiPriority="39" w:semiHidden="0" w:name="toc 4"/>
    <w:lsdException w:qFormat="1" w:uiPriority="39" w:semiHidden="0" w:name="toc 5"/>
    <w:lsdException w:qFormat="1" w:uiPriority="39" w:semiHidden="0" w:name="toc 6"/>
    <w:lsdException w:qFormat="1" w:unhideWhenUsed="0" w:uiPriority="39" w:semiHidden="0" w:name="toc 7"/>
    <w:lsdException w:qFormat="1" w:uiPriority="39" w:semiHidden="0" w:name="toc 8"/>
    <w:lsdException w:qFormat="1" w:uiPriority="39" w:semiHidden="0" w:name="toc 9"/>
    <w:lsdException w:qFormat="1" w:unhideWhenUsed="0" w:uiPriority="99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35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qFormat="1"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480" w:firstLineChars="200"/>
      <w:jc w:val="both"/>
    </w:pPr>
    <w:rPr>
      <w:rFonts w:ascii="宋体" w:hAnsi="宋体" w:eastAsia="宋体" w:cs="Times New Roman"/>
      <w:sz w:val="24"/>
      <w:szCs w:val="21"/>
      <w:lang w:val="en-US" w:eastAsia="zh-CN" w:bidi="ar-SA"/>
    </w:rPr>
  </w:style>
  <w:style w:type="paragraph" w:styleId="4">
    <w:name w:val="heading 1"/>
    <w:basedOn w:val="1"/>
    <w:next w:val="1"/>
    <w:link w:val="39"/>
    <w:qFormat/>
    <w:uiPriority w:val="0"/>
    <w:pPr>
      <w:keepNext/>
      <w:keepLines/>
      <w:numPr>
        <w:ilvl w:val="0"/>
        <w:numId w:val="1"/>
      </w:numPr>
      <w:tabs>
        <w:tab w:val="left" w:pos="420"/>
      </w:tabs>
      <w:spacing w:before="50" w:beforeLines="50" w:after="50" w:afterLines="50"/>
      <w:ind w:firstLine="0" w:firstLineChars="0"/>
      <w:jc w:val="left"/>
      <w:outlineLvl w:val="0"/>
    </w:pPr>
    <w:rPr>
      <w:rFonts w:cs="宋体"/>
      <w:b/>
      <w:bCs/>
      <w:kern w:val="44"/>
      <w:sz w:val="28"/>
      <w:szCs w:val="28"/>
    </w:rPr>
  </w:style>
  <w:style w:type="paragraph" w:styleId="5">
    <w:name w:val="heading 2"/>
    <w:basedOn w:val="1"/>
    <w:next w:val="1"/>
    <w:link w:val="40"/>
    <w:unhideWhenUsed/>
    <w:qFormat/>
    <w:uiPriority w:val="0"/>
    <w:pPr>
      <w:widowControl/>
      <w:numPr>
        <w:ilvl w:val="1"/>
        <w:numId w:val="1"/>
      </w:numPr>
      <w:spacing w:line="480" w:lineRule="auto"/>
      <w:ind w:firstLineChars="0"/>
      <w:jc w:val="left"/>
      <w:outlineLvl w:val="1"/>
    </w:pPr>
    <w:rPr>
      <w:rFonts w:eastAsia="黑体"/>
      <w:bCs/>
      <w:sz w:val="32"/>
      <w:szCs w:val="32"/>
    </w:rPr>
  </w:style>
  <w:style w:type="paragraph" w:styleId="6">
    <w:name w:val="heading 3"/>
    <w:basedOn w:val="1"/>
    <w:next w:val="1"/>
    <w:link w:val="41"/>
    <w:unhideWhenUsed/>
    <w:qFormat/>
    <w:uiPriority w:val="0"/>
    <w:pPr>
      <w:numPr>
        <w:ilvl w:val="2"/>
        <w:numId w:val="1"/>
      </w:numPr>
      <w:spacing w:line="480" w:lineRule="auto"/>
      <w:ind w:firstLineChars="0"/>
      <w:outlineLvl w:val="2"/>
    </w:pPr>
    <w:rPr>
      <w:rFonts w:cs="宋体"/>
      <w:b/>
      <w:bCs/>
      <w:szCs w:val="32"/>
    </w:rPr>
  </w:style>
  <w:style w:type="paragraph" w:styleId="7">
    <w:name w:val="heading 4"/>
    <w:basedOn w:val="1"/>
    <w:next w:val="1"/>
    <w:link w:val="49"/>
    <w:unhideWhenUsed/>
    <w:qFormat/>
    <w:uiPriority w:val="9"/>
    <w:pPr>
      <w:keepNext/>
      <w:keepLines/>
      <w:numPr>
        <w:ilvl w:val="3"/>
        <w:numId w:val="1"/>
      </w:numPr>
      <w:ind w:firstLineChars="0"/>
      <w:outlineLvl w:val="3"/>
    </w:pPr>
    <w:rPr>
      <w:rFonts w:ascii="黑体" w:hAnsi="黑体"/>
      <w:b/>
      <w:szCs w:val="22"/>
    </w:rPr>
  </w:style>
  <w:style w:type="paragraph" w:styleId="8">
    <w:name w:val="heading 5"/>
    <w:basedOn w:val="1"/>
    <w:next w:val="1"/>
    <w:link w:val="50"/>
    <w:unhideWhenUsed/>
    <w:qFormat/>
    <w:uiPriority w:val="9"/>
    <w:pPr>
      <w:keepNext/>
      <w:keepLines/>
      <w:numPr>
        <w:ilvl w:val="4"/>
        <w:numId w:val="1"/>
      </w:numPr>
      <w:spacing w:line="480" w:lineRule="auto"/>
      <w:ind w:firstLineChars="0"/>
      <w:jc w:val="left"/>
      <w:outlineLvl w:val="4"/>
    </w:pPr>
    <w:rPr>
      <w:rFonts w:cs="宋体"/>
      <w:b/>
      <w:bCs/>
      <w:szCs w:val="24"/>
    </w:rPr>
  </w:style>
  <w:style w:type="paragraph" w:styleId="9">
    <w:name w:val="heading 6"/>
    <w:basedOn w:val="1"/>
    <w:next w:val="1"/>
    <w:unhideWhenUsed/>
    <w:qFormat/>
    <w:uiPriority w:val="9"/>
    <w:pPr>
      <w:keepNext/>
      <w:keepLines/>
      <w:numPr>
        <w:ilvl w:val="5"/>
        <w:numId w:val="1"/>
      </w:numPr>
      <w:ind w:firstLineChars="0"/>
      <w:outlineLvl w:val="5"/>
    </w:pPr>
    <w:rPr>
      <w:rFonts w:ascii="黑体" w:hAnsi="黑体" w:eastAsia="黑体"/>
      <w:szCs w:val="22"/>
    </w:rPr>
  </w:style>
  <w:style w:type="paragraph" w:styleId="10">
    <w:name w:val="heading 7"/>
    <w:basedOn w:val="1"/>
    <w:next w:val="1"/>
    <w:link w:val="44"/>
    <w:unhideWhenUsed/>
    <w:qFormat/>
    <w:uiPriority w:val="0"/>
    <w:pPr>
      <w:keepNext/>
      <w:keepLines/>
      <w:widowControl/>
      <w:numPr>
        <w:ilvl w:val="6"/>
        <w:numId w:val="1"/>
      </w:numPr>
      <w:tabs>
        <w:tab w:val="left" w:pos="432"/>
      </w:tabs>
      <w:ind w:firstLineChars="0"/>
      <w:outlineLvl w:val="6"/>
    </w:pPr>
    <w:rPr>
      <w:rFonts w:eastAsia="黑体"/>
      <w:iCs/>
      <w:color w:val="404040"/>
      <w:szCs w:val="22"/>
      <w:lang w:eastAsia="en-US" w:bidi="en-US"/>
    </w:rPr>
  </w:style>
  <w:style w:type="paragraph" w:styleId="11">
    <w:name w:val="heading 8"/>
    <w:basedOn w:val="1"/>
    <w:next w:val="1"/>
    <w:unhideWhenUsed/>
    <w:qFormat/>
    <w:uiPriority w:val="0"/>
    <w:pPr>
      <w:keepNext/>
      <w:keepLines/>
      <w:numPr>
        <w:ilvl w:val="7"/>
        <w:numId w:val="1"/>
      </w:numPr>
      <w:tabs>
        <w:tab w:val="left" w:pos="432"/>
      </w:tabs>
      <w:ind w:firstLineChars="0"/>
      <w:outlineLvl w:val="7"/>
    </w:pPr>
    <w:rPr>
      <w:b/>
      <w:szCs w:val="22"/>
    </w:rPr>
  </w:style>
  <w:style w:type="paragraph" w:styleId="12">
    <w:name w:val="heading 9"/>
    <w:basedOn w:val="1"/>
    <w:next w:val="1"/>
    <w:unhideWhenUsed/>
    <w:qFormat/>
    <w:uiPriority w:val="0"/>
    <w:pPr>
      <w:keepNext/>
      <w:keepLines/>
      <w:numPr>
        <w:ilvl w:val="8"/>
        <w:numId w:val="1"/>
      </w:numPr>
      <w:tabs>
        <w:tab w:val="left" w:pos="420"/>
      </w:tabs>
      <w:ind w:firstLineChars="0"/>
      <w:outlineLvl w:val="8"/>
    </w:pPr>
    <w:rPr>
      <w:b/>
      <w:szCs w:val="22"/>
    </w:rPr>
  </w:style>
  <w:style w:type="character" w:default="1" w:styleId="34">
    <w:name w:val="Default Paragraph Font"/>
    <w:semiHidden/>
    <w:unhideWhenUsed/>
    <w:uiPriority w:val="1"/>
  </w:style>
  <w:style w:type="table" w:default="1" w:styleId="32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"/>
    <w:basedOn w:val="3"/>
    <w:link w:val="68"/>
    <w:qFormat/>
    <w:uiPriority w:val="0"/>
    <w:pPr>
      <w:ind w:firstLine="880"/>
    </w:pPr>
  </w:style>
  <w:style w:type="paragraph" w:styleId="3">
    <w:name w:val="Body Text"/>
    <w:basedOn w:val="1"/>
    <w:link w:val="67"/>
    <w:qFormat/>
    <w:uiPriority w:val="0"/>
    <w:pPr>
      <w:spacing w:after="120"/>
    </w:pPr>
  </w:style>
  <w:style w:type="paragraph" w:styleId="13">
    <w:name w:val="toc 7"/>
    <w:basedOn w:val="1"/>
    <w:next w:val="1"/>
    <w:qFormat/>
    <w:uiPriority w:val="39"/>
    <w:pPr>
      <w:widowControl/>
      <w:ind w:left="2520" w:leftChars="1200" w:firstLine="0" w:firstLineChars="0"/>
      <w:jc w:val="left"/>
    </w:pPr>
    <w:rPr>
      <w:rFonts w:cs="宋体"/>
      <w:sz w:val="21"/>
      <w:szCs w:val="24"/>
    </w:rPr>
  </w:style>
  <w:style w:type="paragraph" w:styleId="14">
    <w:name w:val="Normal Indent"/>
    <w:basedOn w:val="1"/>
    <w:qFormat/>
    <w:uiPriority w:val="99"/>
    <w:pPr>
      <w:ind w:firstLine="420"/>
    </w:pPr>
  </w:style>
  <w:style w:type="paragraph" w:styleId="15">
    <w:name w:val="caption"/>
    <w:basedOn w:val="1"/>
    <w:next w:val="1"/>
    <w:link w:val="56"/>
    <w:unhideWhenUsed/>
    <w:qFormat/>
    <w:uiPriority w:val="35"/>
    <w:pPr>
      <w:ind w:firstLine="0" w:firstLineChars="0"/>
      <w:jc w:val="center"/>
    </w:pPr>
    <w:rPr>
      <w:rFonts w:eastAsia="黑体"/>
      <w:szCs w:val="22"/>
    </w:rPr>
  </w:style>
  <w:style w:type="paragraph" w:styleId="16">
    <w:name w:val="annotation text"/>
    <w:basedOn w:val="1"/>
    <w:link w:val="51"/>
    <w:qFormat/>
    <w:uiPriority w:val="0"/>
    <w:pPr>
      <w:jc w:val="left"/>
    </w:pPr>
  </w:style>
  <w:style w:type="paragraph" w:styleId="17">
    <w:name w:val="Body Text Indent"/>
    <w:basedOn w:val="1"/>
    <w:link w:val="76"/>
    <w:qFormat/>
    <w:uiPriority w:val="0"/>
    <w:pPr>
      <w:spacing w:after="120"/>
      <w:ind w:left="420" w:leftChars="200"/>
    </w:pPr>
  </w:style>
  <w:style w:type="paragraph" w:styleId="18">
    <w:name w:val="toc 5"/>
    <w:basedOn w:val="1"/>
    <w:next w:val="1"/>
    <w:autoRedefine/>
    <w:unhideWhenUsed/>
    <w:qFormat/>
    <w:uiPriority w:val="39"/>
    <w:pPr>
      <w:spacing w:line="240" w:lineRule="auto"/>
      <w:ind w:left="1680" w:leftChars="800" w:firstLine="0" w:firstLineChars="0"/>
    </w:pPr>
    <w:rPr>
      <w:rFonts w:asciiTheme="minorHAnsi" w:hAnsiTheme="minorHAnsi" w:eastAsiaTheme="minorEastAsia" w:cstheme="minorBidi"/>
      <w:kern w:val="2"/>
      <w:sz w:val="21"/>
      <w:szCs w:val="22"/>
    </w:rPr>
  </w:style>
  <w:style w:type="paragraph" w:styleId="19">
    <w:name w:val="toc 3"/>
    <w:basedOn w:val="1"/>
    <w:next w:val="1"/>
    <w:qFormat/>
    <w:uiPriority w:val="39"/>
    <w:pPr>
      <w:tabs>
        <w:tab w:val="right" w:leader="dot" w:pos="8520"/>
      </w:tabs>
      <w:ind w:left="840" w:leftChars="400" w:firstLine="0" w:firstLineChars="0"/>
    </w:pPr>
  </w:style>
  <w:style w:type="paragraph" w:styleId="20">
    <w:name w:val="Plain Text"/>
    <w:basedOn w:val="1"/>
    <w:link w:val="73"/>
    <w:autoRedefine/>
    <w:qFormat/>
    <w:uiPriority w:val="0"/>
    <w:rPr>
      <w:rFonts w:hAnsi="Courier New"/>
      <w:szCs w:val="20"/>
    </w:rPr>
  </w:style>
  <w:style w:type="paragraph" w:styleId="21">
    <w:name w:val="toc 8"/>
    <w:basedOn w:val="1"/>
    <w:next w:val="1"/>
    <w:unhideWhenUsed/>
    <w:qFormat/>
    <w:uiPriority w:val="39"/>
    <w:pPr>
      <w:spacing w:line="240" w:lineRule="auto"/>
      <w:ind w:left="2940" w:leftChars="1400" w:firstLine="0" w:firstLineChars="0"/>
    </w:pPr>
    <w:rPr>
      <w:rFonts w:asciiTheme="minorHAnsi" w:hAnsiTheme="minorHAnsi" w:eastAsiaTheme="minorEastAsia" w:cstheme="minorBidi"/>
      <w:kern w:val="2"/>
      <w:sz w:val="21"/>
      <w:szCs w:val="22"/>
    </w:rPr>
  </w:style>
  <w:style w:type="paragraph" w:styleId="22">
    <w:name w:val="footer"/>
    <w:basedOn w:val="1"/>
    <w:autoRedefine/>
    <w:qFormat/>
    <w:uiPriority w:val="0"/>
    <w:pPr>
      <w:pBdr>
        <w:top w:val="single" w:color="auto" w:sz="4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2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</w:pPr>
    <w:rPr>
      <w:sz w:val="18"/>
    </w:rPr>
  </w:style>
  <w:style w:type="paragraph" w:styleId="24">
    <w:name w:val="toc 1"/>
    <w:next w:val="1"/>
    <w:qFormat/>
    <w:uiPriority w:val="39"/>
    <w:pPr>
      <w:tabs>
        <w:tab w:val="right" w:leader="dot" w:pos="8520"/>
      </w:tabs>
      <w:spacing w:line="360" w:lineRule="auto"/>
    </w:pPr>
    <w:rPr>
      <w:rFonts w:ascii="宋体" w:hAnsi="宋体" w:eastAsia="宋体" w:cs="Times New Roman"/>
      <w:sz w:val="24"/>
      <w:lang w:val="en-US" w:eastAsia="zh-CN" w:bidi="ar-SA"/>
    </w:rPr>
  </w:style>
  <w:style w:type="paragraph" w:styleId="25">
    <w:name w:val="toc 4"/>
    <w:basedOn w:val="1"/>
    <w:next w:val="1"/>
    <w:qFormat/>
    <w:uiPriority w:val="39"/>
    <w:pPr>
      <w:ind w:left="1260" w:leftChars="600"/>
    </w:pPr>
  </w:style>
  <w:style w:type="paragraph" w:styleId="26">
    <w:name w:val="toc 6"/>
    <w:basedOn w:val="1"/>
    <w:next w:val="1"/>
    <w:unhideWhenUsed/>
    <w:qFormat/>
    <w:uiPriority w:val="39"/>
    <w:pPr>
      <w:spacing w:line="240" w:lineRule="auto"/>
      <w:ind w:left="2100" w:leftChars="1000" w:firstLine="0" w:firstLineChars="0"/>
    </w:pPr>
    <w:rPr>
      <w:rFonts w:asciiTheme="minorHAnsi" w:hAnsiTheme="minorHAnsi" w:eastAsiaTheme="minorEastAsia" w:cstheme="minorBidi"/>
      <w:kern w:val="2"/>
      <w:sz w:val="21"/>
      <w:szCs w:val="22"/>
    </w:rPr>
  </w:style>
  <w:style w:type="paragraph" w:styleId="27">
    <w:name w:val="toc 2"/>
    <w:basedOn w:val="1"/>
    <w:next w:val="1"/>
    <w:autoRedefine/>
    <w:qFormat/>
    <w:uiPriority w:val="39"/>
    <w:pPr>
      <w:tabs>
        <w:tab w:val="right" w:leader="dot" w:pos="8520"/>
      </w:tabs>
      <w:ind w:left="420" w:leftChars="200" w:firstLine="0" w:firstLineChars="0"/>
    </w:pPr>
  </w:style>
  <w:style w:type="paragraph" w:styleId="28">
    <w:name w:val="toc 9"/>
    <w:basedOn w:val="1"/>
    <w:next w:val="1"/>
    <w:unhideWhenUsed/>
    <w:qFormat/>
    <w:uiPriority w:val="39"/>
    <w:pPr>
      <w:spacing w:line="240" w:lineRule="auto"/>
      <w:ind w:left="3360" w:leftChars="1600" w:firstLine="0" w:firstLineChars="0"/>
    </w:pPr>
    <w:rPr>
      <w:rFonts w:asciiTheme="minorHAnsi" w:hAnsiTheme="minorHAnsi" w:eastAsiaTheme="minorEastAsia" w:cstheme="minorBidi"/>
      <w:kern w:val="2"/>
      <w:sz w:val="21"/>
      <w:szCs w:val="22"/>
    </w:rPr>
  </w:style>
  <w:style w:type="paragraph" w:styleId="29">
    <w:name w:val="Normal (Web)"/>
    <w:basedOn w:val="1"/>
    <w:unhideWhenUsed/>
    <w:uiPriority w:val="99"/>
    <w:pPr>
      <w:widowControl/>
      <w:spacing w:before="100" w:beforeAutospacing="1" w:after="100" w:afterAutospacing="1" w:line="240" w:lineRule="auto"/>
      <w:ind w:firstLine="0" w:firstLineChars="0"/>
      <w:jc w:val="left"/>
    </w:pPr>
    <w:rPr>
      <w:rFonts w:cs="宋体"/>
      <w:szCs w:val="24"/>
    </w:rPr>
  </w:style>
  <w:style w:type="paragraph" w:styleId="30">
    <w:name w:val="Title"/>
    <w:basedOn w:val="1"/>
    <w:qFormat/>
    <w:uiPriority w:val="0"/>
    <w:pPr>
      <w:spacing w:before="240" w:after="60"/>
      <w:jc w:val="center"/>
      <w:outlineLvl w:val="0"/>
    </w:pPr>
    <w:rPr>
      <w:rFonts w:ascii="Arial" w:hAnsi="Arial"/>
      <w:b/>
      <w:sz w:val="32"/>
    </w:rPr>
  </w:style>
  <w:style w:type="paragraph" w:styleId="31">
    <w:name w:val="annotation subject"/>
    <w:basedOn w:val="16"/>
    <w:next w:val="16"/>
    <w:link w:val="52"/>
    <w:qFormat/>
    <w:uiPriority w:val="0"/>
    <w:rPr>
      <w:b/>
      <w:bCs/>
    </w:rPr>
  </w:style>
  <w:style w:type="table" w:styleId="33">
    <w:name w:val="Table Grid"/>
    <w:basedOn w:val="32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35">
    <w:name w:val="Hyperlink"/>
    <w:basedOn w:val="34"/>
    <w:qFormat/>
    <w:uiPriority w:val="99"/>
    <w:rPr>
      <w:rFonts w:ascii="宋体" w:hAnsi="宋体" w:eastAsia="宋体"/>
      <w:color w:val="0563C1" w:themeColor="hyperlink"/>
      <w:sz w:val="21"/>
      <w:u w:val="single"/>
      <w14:textFill>
        <w14:solidFill>
          <w14:schemeClr w14:val="hlink"/>
        </w14:solidFill>
      </w14:textFill>
    </w:rPr>
  </w:style>
  <w:style w:type="character" w:styleId="36">
    <w:name w:val="annotation reference"/>
    <w:basedOn w:val="34"/>
    <w:qFormat/>
    <w:uiPriority w:val="0"/>
    <w:rPr>
      <w:sz w:val="21"/>
      <w:szCs w:val="21"/>
    </w:rPr>
  </w:style>
  <w:style w:type="paragraph" w:customStyle="1" w:styleId="37">
    <w:name w:val="样式1"/>
    <w:basedOn w:val="22"/>
    <w:qFormat/>
    <w:uiPriority w:val="0"/>
    <w:pPr>
      <w:pBdr>
        <w:top w:val="none" w:color="auto" w:sz="0" w:space="1"/>
      </w:pBdr>
    </w:pPr>
  </w:style>
  <w:style w:type="paragraph" w:customStyle="1" w:styleId="38">
    <w:name w:val="样式3"/>
    <w:basedOn w:val="22"/>
    <w:qFormat/>
    <w:uiPriority w:val="0"/>
    <w:pPr>
      <w:pBdr>
        <w:top w:val="none" w:color="auto" w:sz="0" w:space="1"/>
      </w:pBdr>
    </w:pPr>
  </w:style>
  <w:style w:type="character" w:customStyle="1" w:styleId="39">
    <w:name w:val="标题 1 Char"/>
    <w:link w:val="4"/>
    <w:qFormat/>
    <w:uiPriority w:val="0"/>
    <w:rPr>
      <w:rFonts w:ascii="宋体" w:hAnsi="宋体" w:eastAsia="宋体" w:cs="宋体"/>
      <w:b/>
      <w:bCs/>
      <w:kern w:val="44"/>
      <w:sz w:val="28"/>
      <w:szCs w:val="28"/>
    </w:rPr>
  </w:style>
  <w:style w:type="character" w:customStyle="1" w:styleId="40">
    <w:name w:val="标题 2 Char"/>
    <w:link w:val="5"/>
    <w:qFormat/>
    <w:uiPriority w:val="0"/>
    <w:rPr>
      <w:rFonts w:ascii="宋体" w:hAnsi="宋体" w:eastAsia="黑体" w:cs="Times New Roman"/>
      <w:bCs/>
      <w:sz w:val="32"/>
      <w:szCs w:val="32"/>
    </w:rPr>
  </w:style>
  <w:style w:type="character" w:customStyle="1" w:styleId="41">
    <w:name w:val="标题 3 Char"/>
    <w:link w:val="6"/>
    <w:qFormat/>
    <w:uiPriority w:val="0"/>
    <w:rPr>
      <w:rFonts w:ascii="宋体" w:hAnsi="宋体" w:eastAsia="宋体" w:cs="宋体"/>
      <w:b/>
      <w:bCs/>
      <w:sz w:val="24"/>
      <w:szCs w:val="32"/>
    </w:rPr>
  </w:style>
  <w:style w:type="paragraph" w:customStyle="1" w:styleId="42">
    <w:name w:val="表格体"/>
    <w:link w:val="43"/>
    <w:qFormat/>
    <w:uiPriority w:val="0"/>
    <w:pPr>
      <w:spacing w:line="360" w:lineRule="auto"/>
    </w:pPr>
    <w:rPr>
      <w:rFonts w:ascii="宋体" w:hAnsi="宋体" w:eastAsia="宋体" w:cs="Times New Roman"/>
      <w:color w:val="000000"/>
      <w:sz w:val="21"/>
      <w:szCs w:val="18"/>
      <w:lang w:val="en-US" w:eastAsia="zh-CN" w:bidi="ar-SA"/>
    </w:rPr>
  </w:style>
  <w:style w:type="character" w:customStyle="1" w:styleId="43">
    <w:name w:val="表格体 字符"/>
    <w:link w:val="42"/>
    <w:qFormat/>
    <w:uiPriority w:val="0"/>
    <w:rPr>
      <w:rFonts w:ascii="宋体" w:hAnsi="宋体" w:eastAsia="宋体"/>
      <w:color w:val="000000"/>
      <w:kern w:val="2"/>
      <w:sz w:val="21"/>
      <w:szCs w:val="18"/>
    </w:rPr>
  </w:style>
  <w:style w:type="character" w:customStyle="1" w:styleId="44">
    <w:name w:val="标题 7 Char"/>
    <w:link w:val="10"/>
    <w:qFormat/>
    <w:uiPriority w:val="0"/>
    <w:rPr>
      <w:rFonts w:ascii="宋体" w:hAnsi="宋体" w:eastAsia="黑体" w:cs="Times New Roman"/>
      <w:iCs/>
      <w:color w:val="404040"/>
      <w:sz w:val="24"/>
      <w:szCs w:val="22"/>
      <w:lang w:eastAsia="en-US" w:bidi="en-US"/>
    </w:rPr>
  </w:style>
  <w:style w:type="paragraph" w:customStyle="1" w:styleId="45">
    <w:name w:val="图样式"/>
    <w:basedOn w:val="1"/>
    <w:qFormat/>
    <w:uiPriority w:val="0"/>
    <w:pPr>
      <w:ind w:firstLine="0" w:firstLineChars="0"/>
      <w:jc w:val="center"/>
    </w:pPr>
    <w:rPr>
      <w:sz w:val="18"/>
      <w:szCs w:val="22"/>
    </w:rPr>
  </w:style>
  <w:style w:type="paragraph" w:customStyle="1" w:styleId="46">
    <w:name w:val="表头格式"/>
    <w:basedOn w:val="42"/>
    <w:qFormat/>
    <w:uiPriority w:val="0"/>
    <w:pPr>
      <w:jc w:val="center"/>
    </w:pPr>
    <w:rPr>
      <w:b/>
    </w:rPr>
  </w:style>
  <w:style w:type="paragraph" w:customStyle="1" w:styleId="47">
    <w:name w:val="样式2"/>
    <w:basedOn w:val="22"/>
    <w:qFormat/>
    <w:uiPriority w:val="0"/>
    <w:pPr>
      <w:pBdr>
        <w:top w:val="none" w:color="auto" w:sz="0" w:space="1"/>
      </w:pBdr>
    </w:pPr>
  </w:style>
  <w:style w:type="paragraph" w:customStyle="1" w:styleId="48">
    <w:name w:val="样式4"/>
    <w:basedOn w:val="38"/>
    <w:next w:val="38"/>
    <w:qFormat/>
    <w:uiPriority w:val="0"/>
  </w:style>
  <w:style w:type="character" w:customStyle="1" w:styleId="49">
    <w:name w:val="标题 4 Char"/>
    <w:link w:val="7"/>
    <w:qFormat/>
    <w:uiPriority w:val="9"/>
    <w:rPr>
      <w:rFonts w:ascii="黑体" w:hAnsi="黑体" w:eastAsia="宋体" w:cs="Times New Roman"/>
      <w:b/>
      <w:sz w:val="24"/>
      <w:szCs w:val="22"/>
    </w:rPr>
  </w:style>
  <w:style w:type="character" w:customStyle="1" w:styleId="50">
    <w:name w:val="标题 5 Char"/>
    <w:link w:val="8"/>
    <w:qFormat/>
    <w:uiPriority w:val="9"/>
    <w:rPr>
      <w:rFonts w:ascii="宋体" w:hAnsi="宋体" w:eastAsia="宋体" w:cs="宋体"/>
      <w:b/>
      <w:bCs/>
      <w:sz w:val="24"/>
      <w:szCs w:val="24"/>
    </w:rPr>
  </w:style>
  <w:style w:type="character" w:customStyle="1" w:styleId="51">
    <w:name w:val="批注文字 Char"/>
    <w:basedOn w:val="34"/>
    <w:link w:val="16"/>
    <w:qFormat/>
    <w:uiPriority w:val="0"/>
    <w:rPr>
      <w:rFonts w:ascii="宋体" w:hAnsi="宋体" w:eastAsia="宋体" w:cs="Times New Roman"/>
      <w:sz w:val="24"/>
      <w:szCs w:val="21"/>
    </w:rPr>
  </w:style>
  <w:style w:type="character" w:customStyle="1" w:styleId="52">
    <w:name w:val="批注主题 Char"/>
    <w:basedOn w:val="51"/>
    <w:link w:val="31"/>
    <w:qFormat/>
    <w:uiPriority w:val="0"/>
    <w:rPr>
      <w:rFonts w:ascii="宋体" w:hAnsi="宋体" w:eastAsia="宋体" w:cs="Times New Roman"/>
      <w:b/>
      <w:bCs/>
      <w:sz w:val="24"/>
      <w:szCs w:val="21"/>
    </w:rPr>
  </w:style>
  <w:style w:type="paragraph" w:customStyle="1" w:styleId="53">
    <w:name w:val="文内正文"/>
    <w:basedOn w:val="54"/>
    <w:link w:val="55"/>
    <w:qFormat/>
    <w:uiPriority w:val="0"/>
    <w:pPr>
      <w:widowControl/>
      <w:ind w:firstLine="200"/>
      <w:jc w:val="left"/>
    </w:pPr>
    <w:rPr>
      <w:rFonts w:cs="宋体"/>
      <w:sz w:val="21"/>
      <w:szCs w:val="24"/>
    </w:rPr>
  </w:style>
  <w:style w:type="paragraph" w:styleId="54">
    <w:name w:val="List Paragraph"/>
    <w:basedOn w:val="1"/>
    <w:link w:val="69"/>
    <w:qFormat/>
    <w:uiPriority w:val="34"/>
    <w:pPr>
      <w:ind w:firstLine="420"/>
    </w:pPr>
  </w:style>
  <w:style w:type="character" w:customStyle="1" w:styleId="55">
    <w:name w:val="文内正文 字符"/>
    <w:basedOn w:val="34"/>
    <w:link w:val="53"/>
    <w:qFormat/>
    <w:uiPriority w:val="0"/>
    <w:rPr>
      <w:rFonts w:ascii="宋体" w:hAnsi="宋体" w:eastAsia="宋体" w:cs="宋体"/>
      <w:sz w:val="21"/>
      <w:szCs w:val="24"/>
    </w:rPr>
  </w:style>
  <w:style w:type="character" w:customStyle="1" w:styleId="56">
    <w:name w:val="题注 Char"/>
    <w:link w:val="15"/>
    <w:qFormat/>
    <w:uiPriority w:val="35"/>
    <w:rPr>
      <w:rFonts w:ascii="宋体" w:hAnsi="宋体" w:eastAsia="黑体" w:cs="Times New Roman"/>
      <w:sz w:val="24"/>
      <w:szCs w:val="22"/>
    </w:rPr>
  </w:style>
  <w:style w:type="paragraph" w:customStyle="1" w:styleId="57">
    <w:name w:val="Section7"/>
    <w:basedOn w:val="10"/>
    <w:qFormat/>
    <w:uiPriority w:val="0"/>
    <w:pPr>
      <w:numPr>
        <w:ilvl w:val="0"/>
        <w:numId w:val="0"/>
      </w:numPr>
      <w:tabs>
        <w:tab w:val="left" w:pos="1159"/>
        <w:tab w:val="left" w:pos="1296"/>
        <w:tab w:val="clear" w:pos="432"/>
      </w:tabs>
      <w:spacing w:before="240" w:after="64" w:line="320" w:lineRule="auto"/>
      <w:ind w:left="1296" w:hanging="1296"/>
      <w:jc w:val="left"/>
    </w:pPr>
    <w:rPr>
      <w:rFonts w:eastAsia="宋体" w:cs="宋体"/>
      <w:b/>
      <w:iCs w:val="0"/>
      <w:color w:val="auto"/>
      <w:sz w:val="21"/>
      <w:szCs w:val="24"/>
      <w:lang w:eastAsia="zh-CN" w:bidi="ar-SA"/>
    </w:rPr>
  </w:style>
  <w:style w:type="paragraph" w:customStyle="1" w:styleId="58">
    <w:name w:val="Section8"/>
    <w:basedOn w:val="11"/>
    <w:qFormat/>
    <w:uiPriority w:val="0"/>
    <w:pPr>
      <w:widowControl/>
      <w:numPr>
        <w:ilvl w:val="0"/>
        <w:numId w:val="0"/>
      </w:numPr>
      <w:tabs>
        <w:tab w:val="left" w:pos="1303"/>
        <w:tab w:val="left" w:pos="1440"/>
        <w:tab w:val="clear" w:pos="432"/>
      </w:tabs>
      <w:spacing w:before="240" w:after="64" w:line="320" w:lineRule="auto"/>
      <w:ind w:left="1440" w:hanging="1440"/>
      <w:jc w:val="left"/>
    </w:pPr>
    <w:rPr>
      <w:rFonts w:ascii="Times New Roman" w:hAnsi="Times New Roman" w:cs="宋体"/>
      <w:bCs/>
      <w:sz w:val="21"/>
      <w:szCs w:val="24"/>
    </w:rPr>
  </w:style>
  <w:style w:type="paragraph" w:customStyle="1" w:styleId="59">
    <w:name w:val="正文内容"/>
    <w:basedOn w:val="1"/>
    <w:qFormat/>
    <w:uiPriority w:val="0"/>
    <w:pPr>
      <w:widowControl/>
      <w:ind w:left="210" w:right="210" w:firstLine="504"/>
      <w:jc w:val="left"/>
    </w:pPr>
    <w:rPr>
      <w:rFonts w:cs="宋体"/>
      <w:spacing w:val="6"/>
      <w:sz w:val="21"/>
      <w:szCs w:val="24"/>
    </w:rPr>
  </w:style>
  <w:style w:type="paragraph" w:customStyle="1" w:styleId="60">
    <w:name w:val="文内标题一"/>
    <w:basedOn w:val="4"/>
    <w:qFormat/>
    <w:uiPriority w:val="0"/>
    <w:pPr>
      <w:keepNext w:val="0"/>
      <w:keepLines w:val="0"/>
      <w:widowControl/>
      <w:numPr>
        <w:numId w:val="0"/>
      </w:numPr>
      <w:tabs>
        <w:tab w:val="clear" w:pos="420"/>
      </w:tabs>
      <w:spacing w:before="60" w:beforeLines="0" w:after="60" w:afterLines="0"/>
      <w:ind w:left="1134" w:hanging="1134"/>
    </w:pPr>
    <w:rPr>
      <w:rFonts w:cstheme="minorBidi"/>
      <w:szCs w:val="44"/>
    </w:rPr>
  </w:style>
  <w:style w:type="paragraph" w:customStyle="1" w:styleId="61">
    <w:name w:val="文内标题二"/>
    <w:basedOn w:val="5"/>
    <w:qFormat/>
    <w:uiPriority w:val="0"/>
    <w:pPr>
      <w:numPr>
        <w:ilvl w:val="0"/>
        <w:numId w:val="0"/>
      </w:numPr>
      <w:tabs>
        <w:tab w:val="left" w:pos="576"/>
      </w:tabs>
      <w:spacing w:before="40" w:after="40" w:line="360" w:lineRule="auto"/>
      <w:ind w:left="1134" w:hanging="1134"/>
    </w:pPr>
    <w:rPr>
      <w:rFonts w:ascii="Times New Roman" w:hAnsi="Times New Roman" w:eastAsia="宋体" w:cstheme="majorBidi"/>
      <w:b/>
      <w:sz w:val="24"/>
    </w:rPr>
  </w:style>
  <w:style w:type="paragraph" w:customStyle="1" w:styleId="62">
    <w:name w:val="文内标题三"/>
    <w:basedOn w:val="6"/>
    <w:link w:val="63"/>
    <w:qFormat/>
    <w:uiPriority w:val="0"/>
    <w:pPr>
      <w:widowControl/>
      <w:numPr>
        <w:ilvl w:val="0"/>
        <w:numId w:val="0"/>
      </w:numPr>
      <w:tabs>
        <w:tab w:val="left" w:pos="720"/>
      </w:tabs>
      <w:spacing w:line="360" w:lineRule="auto"/>
      <w:jc w:val="left"/>
    </w:pPr>
    <w:rPr>
      <w:b w:val="0"/>
      <w:kern w:val="2"/>
      <w:szCs w:val="24"/>
    </w:rPr>
  </w:style>
  <w:style w:type="character" w:customStyle="1" w:styleId="63">
    <w:name w:val="文内标题三 字符"/>
    <w:basedOn w:val="41"/>
    <w:link w:val="62"/>
    <w:qFormat/>
    <w:uiPriority w:val="0"/>
    <w:rPr>
      <w:rFonts w:ascii="宋体" w:hAnsi="宋体" w:eastAsia="宋体" w:cs="宋体"/>
      <w:b w:val="0"/>
      <w:kern w:val="2"/>
      <w:sz w:val="24"/>
      <w:szCs w:val="24"/>
    </w:rPr>
  </w:style>
  <w:style w:type="paragraph" w:customStyle="1" w:styleId="64">
    <w:name w:val="文内标题四"/>
    <w:basedOn w:val="1"/>
    <w:link w:val="65"/>
    <w:qFormat/>
    <w:uiPriority w:val="0"/>
    <w:pPr>
      <w:widowControl/>
      <w:tabs>
        <w:tab w:val="left" w:pos="295"/>
        <w:tab w:val="left" w:pos="727"/>
        <w:tab w:val="left" w:pos="864"/>
      </w:tabs>
      <w:ind w:left="1134" w:hanging="1134" w:firstLineChars="0"/>
      <w:jc w:val="left"/>
      <w:outlineLvl w:val="3"/>
    </w:pPr>
    <w:rPr>
      <w:rFonts w:ascii="Times New Roman" w:hAnsi="Times New Roman" w:cs="宋体"/>
      <w:b/>
      <w:sz w:val="21"/>
    </w:rPr>
  </w:style>
  <w:style w:type="character" w:customStyle="1" w:styleId="65">
    <w:name w:val="文内标题四 字符"/>
    <w:basedOn w:val="34"/>
    <w:link w:val="64"/>
    <w:qFormat/>
    <w:uiPriority w:val="0"/>
    <w:rPr>
      <w:rFonts w:ascii="Times New Roman" w:hAnsi="Times New Roman" w:eastAsia="宋体" w:cs="宋体"/>
      <w:b/>
      <w:sz w:val="21"/>
      <w:szCs w:val="21"/>
    </w:rPr>
  </w:style>
  <w:style w:type="paragraph" w:customStyle="1" w:styleId="66">
    <w:name w:val="图片下标"/>
    <w:basedOn w:val="15"/>
    <w:link w:val="70"/>
    <w:qFormat/>
    <w:uiPriority w:val="0"/>
    <w:pPr>
      <w:widowControl/>
      <w:numPr>
        <w:ilvl w:val="0"/>
        <w:numId w:val="2"/>
      </w:numPr>
    </w:pPr>
    <w:rPr>
      <w:rFonts w:eastAsia="宋体" w:cs="Arial"/>
      <w:sz w:val="18"/>
      <w:szCs w:val="18"/>
    </w:rPr>
  </w:style>
  <w:style w:type="character" w:customStyle="1" w:styleId="67">
    <w:name w:val="正文文本 Char"/>
    <w:basedOn w:val="34"/>
    <w:link w:val="3"/>
    <w:qFormat/>
    <w:uiPriority w:val="0"/>
    <w:rPr>
      <w:rFonts w:ascii="宋体" w:hAnsi="宋体" w:eastAsia="宋体" w:cs="Times New Roman"/>
      <w:sz w:val="24"/>
      <w:szCs w:val="21"/>
    </w:rPr>
  </w:style>
  <w:style w:type="character" w:customStyle="1" w:styleId="68">
    <w:name w:val="正文首行缩进 Char"/>
    <w:basedOn w:val="67"/>
    <w:link w:val="2"/>
    <w:qFormat/>
    <w:uiPriority w:val="0"/>
    <w:rPr>
      <w:rFonts w:ascii="宋体" w:hAnsi="宋体" w:eastAsia="宋体" w:cs="Times New Roman"/>
      <w:sz w:val="24"/>
      <w:szCs w:val="21"/>
    </w:rPr>
  </w:style>
  <w:style w:type="character" w:customStyle="1" w:styleId="69">
    <w:name w:val="列出段落 Char"/>
    <w:link w:val="54"/>
    <w:qFormat/>
    <w:uiPriority w:val="34"/>
    <w:rPr>
      <w:rFonts w:ascii="宋体" w:hAnsi="宋体" w:eastAsia="宋体" w:cs="Times New Roman"/>
      <w:sz w:val="24"/>
      <w:szCs w:val="21"/>
    </w:rPr>
  </w:style>
  <w:style w:type="character" w:customStyle="1" w:styleId="70">
    <w:name w:val="图片下标 字符"/>
    <w:basedOn w:val="56"/>
    <w:link w:val="66"/>
    <w:qFormat/>
    <w:uiPriority w:val="0"/>
    <w:rPr>
      <w:rFonts w:ascii="宋体" w:hAnsi="宋体" w:eastAsia="宋体" w:cs="Arial"/>
      <w:sz w:val="18"/>
      <w:szCs w:val="18"/>
    </w:rPr>
  </w:style>
  <w:style w:type="character" w:customStyle="1" w:styleId="71">
    <w:name w:val="未处理的提及1"/>
    <w:basedOn w:val="34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72">
    <w:name w:val="未处理的提及2"/>
    <w:basedOn w:val="34"/>
    <w:autoRedefine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73">
    <w:name w:val="纯文本 Char"/>
    <w:basedOn w:val="34"/>
    <w:link w:val="20"/>
    <w:uiPriority w:val="0"/>
    <w:rPr>
      <w:rFonts w:ascii="宋体" w:hAnsi="Courier New" w:eastAsia="宋体" w:cs="Times New Roman"/>
      <w:sz w:val="24"/>
    </w:rPr>
  </w:style>
  <w:style w:type="paragraph" w:customStyle="1" w:styleId="74">
    <w:name w:val="Section4"/>
    <w:basedOn w:val="7"/>
    <w:autoRedefine/>
    <w:qFormat/>
    <w:uiPriority w:val="0"/>
    <w:pPr>
      <w:numPr>
        <w:ilvl w:val="0"/>
        <w:numId w:val="0"/>
      </w:numPr>
    </w:pPr>
    <w:rPr>
      <w:rFonts w:ascii="Times New Roman" w:hAnsi="Times New Roman"/>
      <w:sz w:val="30"/>
    </w:rPr>
  </w:style>
  <w:style w:type="paragraph" w:customStyle="1" w:styleId="75">
    <w:name w:val="图表内容"/>
    <w:basedOn w:val="1"/>
    <w:qFormat/>
    <w:uiPriority w:val="0"/>
    <w:pPr>
      <w:framePr w:wrap="around" w:vAnchor="text" w:hAnchor="text" w:xAlign="center" w:y="1"/>
      <w:spacing w:before="20" w:after="20"/>
      <w:jc w:val="center"/>
    </w:pPr>
    <w:rPr>
      <w:szCs w:val="20"/>
    </w:rPr>
  </w:style>
  <w:style w:type="character" w:customStyle="1" w:styleId="76">
    <w:name w:val="正文文本缩进 Char"/>
    <w:basedOn w:val="34"/>
    <w:link w:val="17"/>
    <w:autoRedefine/>
    <w:qFormat/>
    <w:uiPriority w:val="0"/>
    <w:rPr>
      <w:rFonts w:ascii="宋体" w:hAnsi="宋体" w:eastAsia="宋体" w:cs="Times New Roman"/>
      <w:sz w:val="24"/>
      <w:szCs w:val="21"/>
    </w:rPr>
  </w:style>
  <w:style w:type="character" w:customStyle="1" w:styleId="77">
    <w:name w:val="Unresolved Mention"/>
    <w:basedOn w:val="34"/>
    <w:autoRedefine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78">
    <w:name w:val="TOC Heading"/>
    <w:basedOn w:val="4"/>
    <w:next w:val="1"/>
    <w:autoRedefine/>
    <w:unhideWhenUsed/>
    <w:qFormat/>
    <w:uiPriority w:val="39"/>
    <w:pPr>
      <w:widowControl/>
      <w:numPr>
        <w:numId w:val="0"/>
      </w:numPr>
      <w:tabs>
        <w:tab w:val="clear" w:pos="420"/>
      </w:tabs>
      <w:spacing w:before="240" w:beforeLines="0" w:after="0" w:afterLines="0" w:line="259" w:lineRule="auto"/>
      <w:outlineLvl w:val="9"/>
    </w:pPr>
    <w:rPr>
      <w:rFonts w:asciiTheme="majorHAnsi" w:hAnsiTheme="majorHAnsi" w:eastAsiaTheme="majorEastAsia" w:cstheme="majorBidi"/>
      <w:b w:val="0"/>
      <w:bCs w:val="0"/>
      <w:color w:val="2E75B6" w:themeColor="accent1" w:themeShade="BF"/>
      <w:kern w:val="0"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82.png"/><Relationship Id="rId98" Type="http://schemas.openxmlformats.org/officeDocument/2006/relationships/image" Target="media/image81.png"/><Relationship Id="rId97" Type="http://schemas.openxmlformats.org/officeDocument/2006/relationships/image" Target="media/image80.png"/><Relationship Id="rId96" Type="http://schemas.openxmlformats.org/officeDocument/2006/relationships/image" Target="media/image79.png"/><Relationship Id="rId95" Type="http://schemas.openxmlformats.org/officeDocument/2006/relationships/image" Target="media/image78.png"/><Relationship Id="rId94" Type="http://schemas.openxmlformats.org/officeDocument/2006/relationships/image" Target="media/image77.png"/><Relationship Id="rId93" Type="http://schemas.openxmlformats.org/officeDocument/2006/relationships/image" Target="media/image76.png"/><Relationship Id="rId92" Type="http://schemas.openxmlformats.org/officeDocument/2006/relationships/image" Target="media/image75.png"/><Relationship Id="rId91" Type="http://schemas.openxmlformats.org/officeDocument/2006/relationships/image" Target="media/image74.png"/><Relationship Id="rId90" Type="http://schemas.openxmlformats.org/officeDocument/2006/relationships/image" Target="media/image73.png"/><Relationship Id="rId9" Type="http://schemas.openxmlformats.org/officeDocument/2006/relationships/footer" Target="footer2.xml"/><Relationship Id="rId89" Type="http://schemas.openxmlformats.org/officeDocument/2006/relationships/image" Target="media/image72.png"/><Relationship Id="rId88" Type="http://schemas.openxmlformats.org/officeDocument/2006/relationships/image" Target="media/image71.png"/><Relationship Id="rId87" Type="http://schemas.openxmlformats.org/officeDocument/2006/relationships/image" Target="media/image70.png"/><Relationship Id="rId86" Type="http://schemas.openxmlformats.org/officeDocument/2006/relationships/image" Target="media/image69.png"/><Relationship Id="rId85" Type="http://schemas.openxmlformats.org/officeDocument/2006/relationships/image" Target="media/image68.png"/><Relationship Id="rId84" Type="http://schemas.openxmlformats.org/officeDocument/2006/relationships/image" Target="media/image67.png"/><Relationship Id="rId83" Type="http://schemas.openxmlformats.org/officeDocument/2006/relationships/image" Target="media/image66.png"/><Relationship Id="rId82" Type="http://schemas.openxmlformats.org/officeDocument/2006/relationships/image" Target="media/image65.png"/><Relationship Id="rId81" Type="http://schemas.openxmlformats.org/officeDocument/2006/relationships/image" Target="media/image64.png"/><Relationship Id="rId80" Type="http://schemas.openxmlformats.org/officeDocument/2006/relationships/image" Target="media/image63.png"/><Relationship Id="rId8" Type="http://schemas.openxmlformats.org/officeDocument/2006/relationships/footer" Target="footer1.xml"/><Relationship Id="rId79" Type="http://schemas.openxmlformats.org/officeDocument/2006/relationships/image" Target="media/image62.png"/><Relationship Id="rId78" Type="http://schemas.openxmlformats.org/officeDocument/2006/relationships/image" Target="media/image61.png"/><Relationship Id="rId77" Type="http://schemas.openxmlformats.org/officeDocument/2006/relationships/image" Target="media/image60.png"/><Relationship Id="rId76" Type="http://schemas.openxmlformats.org/officeDocument/2006/relationships/image" Target="media/image59.png"/><Relationship Id="rId75" Type="http://schemas.openxmlformats.org/officeDocument/2006/relationships/image" Target="media/image58.png"/><Relationship Id="rId74" Type="http://schemas.openxmlformats.org/officeDocument/2006/relationships/image" Target="media/image57.png"/><Relationship Id="rId73" Type="http://schemas.openxmlformats.org/officeDocument/2006/relationships/image" Target="media/image56.png"/><Relationship Id="rId72" Type="http://schemas.openxmlformats.org/officeDocument/2006/relationships/image" Target="media/image55.png"/><Relationship Id="rId71" Type="http://schemas.openxmlformats.org/officeDocument/2006/relationships/image" Target="media/image54.png"/><Relationship Id="rId70" Type="http://schemas.openxmlformats.org/officeDocument/2006/relationships/image" Target="media/image53.png"/><Relationship Id="rId7" Type="http://schemas.openxmlformats.org/officeDocument/2006/relationships/header" Target="header3.xml"/><Relationship Id="rId69" Type="http://schemas.openxmlformats.org/officeDocument/2006/relationships/image" Target="media/image52.png"/><Relationship Id="rId68" Type="http://schemas.openxmlformats.org/officeDocument/2006/relationships/image" Target="media/image51.png"/><Relationship Id="rId67" Type="http://schemas.openxmlformats.org/officeDocument/2006/relationships/image" Target="media/image50.png"/><Relationship Id="rId66" Type="http://schemas.openxmlformats.org/officeDocument/2006/relationships/image" Target="media/image49.png"/><Relationship Id="rId65" Type="http://schemas.openxmlformats.org/officeDocument/2006/relationships/image" Target="media/image48.png"/><Relationship Id="rId64" Type="http://schemas.openxmlformats.org/officeDocument/2006/relationships/image" Target="media/image47.png"/><Relationship Id="rId63" Type="http://schemas.openxmlformats.org/officeDocument/2006/relationships/image" Target="media/image46.png"/><Relationship Id="rId62" Type="http://schemas.openxmlformats.org/officeDocument/2006/relationships/image" Target="media/image45.png"/><Relationship Id="rId61" Type="http://schemas.openxmlformats.org/officeDocument/2006/relationships/image" Target="media/image44.png"/><Relationship Id="rId60" Type="http://schemas.openxmlformats.org/officeDocument/2006/relationships/image" Target="media/image43.png"/><Relationship Id="rId6" Type="http://schemas.openxmlformats.org/officeDocument/2006/relationships/header" Target="header2.xml"/><Relationship Id="rId59" Type="http://schemas.openxmlformats.org/officeDocument/2006/relationships/image" Target="media/image42.png"/><Relationship Id="rId58" Type="http://schemas.openxmlformats.org/officeDocument/2006/relationships/image" Target="media/image41.png"/><Relationship Id="rId57" Type="http://schemas.openxmlformats.org/officeDocument/2006/relationships/image" Target="media/image40.png"/><Relationship Id="rId56" Type="http://schemas.openxmlformats.org/officeDocument/2006/relationships/image" Target="media/image39.png"/><Relationship Id="rId55" Type="http://schemas.openxmlformats.org/officeDocument/2006/relationships/image" Target="media/image38.png"/><Relationship Id="rId54" Type="http://schemas.openxmlformats.org/officeDocument/2006/relationships/image" Target="media/image37.png"/><Relationship Id="rId53" Type="http://schemas.openxmlformats.org/officeDocument/2006/relationships/image" Target="media/image36.png"/><Relationship Id="rId52" Type="http://schemas.openxmlformats.org/officeDocument/2006/relationships/image" Target="media/image35.png"/><Relationship Id="rId51" Type="http://schemas.openxmlformats.org/officeDocument/2006/relationships/image" Target="media/image34.png"/><Relationship Id="rId50" Type="http://schemas.openxmlformats.org/officeDocument/2006/relationships/image" Target="media/image33.png"/><Relationship Id="rId5" Type="http://schemas.openxmlformats.org/officeDocument/2006/relationships/header" Target="header1.xml"/><Relationship Id="rId49" Type="http://schemas.openxmlformats.org/officeDocument/2006/relationships/image" Target="media/image32.png"/><Relationship Id="rId48" Type="http://schemas.openxmlformats.org/officeDocument/2006/relationships/image" Target="media/image31.png"/><Relationship Id="rId47" Type="http://schemas.openxmlformats.org/officeDocument/2006/relationships/image" Target="media/image30.png"/><Relationship Id="rId46" Type="http://schemas.openxmlformats.org/officeDocument/2006/relationships/image" Target="media/image29.png"/><Relationship Id="rId45" Type="http://schemas.openxmlformats.org/officeDocument/2006/relationships/image" Target="media/image28.png"/><Relationship Id="rId44" Type="http://schemas.openxmlformats.org/officeDocument/2006/relationships/image" Target="media/image27.png"/><Relationship Id="rId43" Type="http://schemas.openxmlformats.org/officeDocument/2006/relationships/image" Target="media/image26.png"/><Relationship Id="rId42" Type="http://schemas.openxmlformats.org/officeDocument/2006/relationships/image" Target="media/image25.png"/><Relationship Id="rId41" Type="http://schemas.openxmlformats.org/officeDocument/2006/relationships/image" Target="media/image24.png"/><Relationship Id="rId40" Type="http://schemas.openxmlformats.org/officeDocument/2006/relationships/image" Target="media/image23.png"/><Relationship Id="rId4" Type="http://schemas.openxmlformats.org/officeDocument/2006/relationships/endnotes" Target="endnotes.xml"/><Relationship Id="rId39" Type="http://schemas.openxmlformats.org/officeDocument/2006/relationships/image" Target="media/image22.png"/><Relationship Id="rId38" Type="http://schemas.openxmlformats.org/officeDocument/2006/relationships/image" Target="media/image21.png"/><Relationship Id="rId37" Type="http://schemas.openxmlformats.org/officeDocument/2006/relationships/image" Target="media/image20.png"/><Relationship Id="rId36" Type="http://schemas.openxmlformats.org/officeDocument/2006/relationships/image" Target="media/image19.png"/><Relationship Id="rId35" Type="http://schemas.openxmlformats.org/officeDocument/2006/relationships/image" Target="media/image18.png"/><Relationship Id="rId34" Type="http://schemas.openxmlformats.org/officeDocument/2006/relationships/image" Target="media/image17.png"/><Relationship Id="rId33" Type="http://schemas.openxmlformats.org/officeDocument/2006/relationships/image" Target="media/image16.png"/><Relationship Id="rId32" Type="http://schemas.openxmlformats.org/officeDocument/2006/relationships/image" Target="media/image15.png"/><Relationship Id="rId31" Type="http://schemas.openxmlformats.org/officeDocument/2006/relationships/image" Target="media/image14.png"/><Relationship Id="rId30" Type="http://schemas.openxmlformats.org/officeDocument/2006/relationships/image" Target="media/image13.png"/><Relationship Id="rId3" Type="http://schemas.openxmlformats.org/officeDocument/2006/relationships/footnotes" Target="footnotes.xml"/><Relationship Id="rId29" Type="http://schemas.openxmlformats.org/officeDocument/2006/relationships/image" Target="media/image12.png"/><Relationship Id="rId28" Type="http://schemas.openxmlformats.org/officeDocument/2006/relationships/image" Target="media/image11.png"/><Relationship Id="rId27" Type="http://schemas.openxmlformats.org/officeDocument/2006/relationships/image" Target="media/image10.png"/><Relationship Id="rId26" Type="http://schemas.openxmlformats.org/officeDocument/2006/relationships/image" Target="media/image9.png"/><Relationship Id="rId25" Type="http://schemas.openxmlformats.org/officeDocument/2006/relationships/image" Target="media/image8.png"/><Relationship Id="rId24" Type="http://schemas.openxmlformats.org/officeDocument/2006/relationships/image" Target="media/image7.png"/><Relationship Id="rId23" Type="http://schemas.openxmlformats.org/officeDocument/2006/relationships/image" Target="media/image6.png"/><Relationship Id="rId22" Type="http://schemas.openxmlformats.org/officeDocument/2006/relationships/image" Target="media/image5.png"/><Relationship Id="rId21" Type="http://schemas.openxmlformats.org/officeDocument/2006/relationships/image" Target="media/image4.png"/><Relationship Id="rId20" Type="http://schemas.openxmlformats.org/officeDocument/2006/relationships/image" Target="media/image3.png"/><Relationship Id="rId2" Type="http://schemas.openxmlformats.org/officeDocument/2006/relationships/settings" Target="settings.xml"/><Relationship Id="rId19" Type="http://schemas.openxmlformats.org/officeDocument/2006/relationships/image" Target="media/image2.png"/><Relationship Id="rId18" Type="http://schemas.openxmlformats.org/officeDocument/2006/relationships/image" Target="media/image1.png"/><Relationship Id="rId17" Type="http://schemas.openxmlformats.org/officeDocument/2006/relationships/theme" Target="theme/theme1.xml"/><Relationship Id="rId16" Type="http://schemas.openxmlformats.org/officeDocument/2006/relationships/footer" Target="footer6.xml"/><Relationship Id="rId15" Type="http://schemas.openxmlformats.org/officeDocument/2006/relationships/header" Target="header6.xml"/><Relationship Id="rId14" Type="http://schemas.openxmlformats.org/officeDocument/2006/relationships/footer" Target="footer5.xml"/><Relationship Id="rId13" Type="http://schemas.openxmlformats.org/officeDocument/2006/relationships/header" Target="header5.xml"/><Relationship Id="rId12" Type="http://schemas.openxmlformats.org/officeDocument/2006/relationships/footer" Target="footer4.xml"/><Relationship Id="rId11" Type="http://schemas.openxmlformats.org/officeDocument/2006/relationships/header" Target="header4.xml"/><Relationship Id="rId109" Type="http://schemas.openxmlformats.org/officeDocument/2006/relationships/fontTable" Target="fontTable.xml"/><Relationship Id="rId108" Type="http://schemas.openxmlformats.org/officeDocument/2006/relationships/customXml" Target="../customXml/item2.xml"/><Relationship Id="rId107" Type="http://schemas.openxmlformats.org/officeDocument/2006/relationships/numbering" Target="numbering.xml"/><Relationship Id="rId106" Type="http://schemas.openxmlformats.org/officeDocument/2006/relationships/customXml" Target="../customXml/item1.xml"/><Relationship Id="rId105" Type="http://schemas.openxmlformats.org/officeDocument/2006/relationships/image" Target="media/image88.png"/><Relationship Id="rId104" Type="http://schemas.openxmlformats.org/officeDocument/2006/relationships/image" Target="media/image87.png"/><Relationship Id="rId103" Type="http://schemas.openxmlformats.org/officeDocument/2006/relationships/image" Target="media/image86.png"/><Relationship Id="rId102" Type="http://schemas.openxmlformats.org/officeDocument/2006/relationships/image" Target="media/image85.png"/><Relationship Id="rId101" Type="http://schemas.openxmlformats.org/officeDocument/2006/relationships/image" Target="media/image84.png"/><Relationship Id="rId100" Type="http://schemas.openxmlformats.org/officeDocument/2006/relationships/image" Target="media/image83.png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150D3EB-6496-4843-9E59-B5E7A7F475F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53</Pages>
  <Words>1444</Words>
  <Characters>8236</Characters>
  <Lines>68</Lines>
  <Paragraphs>19</Paragraphs>
  <TotalTime>6</TotalTime>
  <ScaleCrop>false</ScaleCrop>
  <LinksUpToDate>false</LinksUpToDate>
  <CharactersWithSpaces>9661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2024-06-04T02:33:00Z</dcterms:created>
  <dc:creator>邹香归</dc:creator>
  <cp:lastModifiedBy>gg</cp:lastModifiedBy>
  <dcterms:modified xsi:type="dcterms:W3CDTF">2024-06-24T02:11:51Z</dcterms:modified>
  <cp:revision>29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BA094584534E4F948A829C3344C8E70E_12</vt:lpwstr>
  </property>
</Properties>
</file>