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rFonts w:cstheme="majorEastAsia"/>
          <w:b/>
          <w:bCs/>
          <w:szCs w:val="24"/>
        </w:rPr>
      </w:pPr>
      <w:bookmarkStart w:id="0" w:name="_Hlk65503969"/>
      <w:bookmarkEnd w:id="0"/>
    </w:p>
    <w:p>
      <w:pPr>
        <w:ind w:firstLine="0" w:firstLineChars="0"/>
        <w:jc w:val="center"/>
        <w:rPr>
          <w:rFonts w:cstheme="majorEastAsia"/>
          <w:b/>
          <w:bCs/>
          <w:sz w:val="52"/>
          <w:szCs w:val="52"/>
        </w:rPr>
      </w:pPr>
      <w:r>
        <w:rPr>
          <w:rFonts w:hint="eastAsia" w:cstheme="majorEastAsia"/>
          <w:b/>
          <w:bCs/>
          <w:sz w:val="52"/>
          <w:szCs w:val="52"/>
        </w:rPr>
        <w:t>新疆维吾尔自治区</w:t>
      </w:r>
    </w:p>
    <w:p>
      <w:pPr>
        <w:pStyle w:val="2"/>
        <w:ind w:left="2880" w:firstLine="480"/>
        <w:rPr>
          <w:szCs w:val="24"/>
        </w:rPr>
      </w:pPr>
    </w:p>
    <w:p>
      <w:pPr>
        <w:spacing w:after="652" w:afterLines="200" w:line="720" w:lineRule="auto"/>
        <w:ind w:firstLine="0" w:firstLineChars="0"/>
        <w:jc w:val="center"/>
        <w:rPr>
          <w:rFonts w:hint="eastAsia" w:cstheme="majorEastAsia"/>
          <w:b/>
          <w:sz w:val="44"/>
          <w:szCs w:val="44"/>
        </w:rPr>
      </w:pPr>
      <w:r>
        <w:rPr>
          <w:rFonts w:hint="eastAsia" w:cstheme="majorEastAsia"/>
          <w:b/>
          <w:sz w:val="44"/>
          <w:szCs w:val="44"/>
        </w:rPr>
        <w:t>药品和医用耗材招采管理系统</w:t>
      </w:r>
    </w:p>
    <w:p>
      <w:pPr>
        <w:pStyle w:val="2"/>
        <w:ind w:firstLine="3092" w:firstLineChars="700"/>
        <w:rPr>
          <w:rFonts w:hint="eastAsia" w:ascii="宋体" w:hAnsi="宋体" w:eastAsia="宋体" w:cstheme="majorEastAsia"/>
          <w:b/>
          <w:sz w:val="44"/>
          <w:szCs w:val="44"/>
          <w:lang w:val="en-US" w:eastAsia="zh-CN" w:bidi="ar-SA"/>
        </w:rPr>
      </w:pPr>
      <w:r>
        <w:rPr>
          <w:rFonts w:hint="eastAsia" w:ascii="宋体" w:hAnsi="宋体" w:eastAsia="宋体" w:cstheme="majorEastAsia"/>
          <w:b/>
          <w:sz w:val="44"/>
          <w:szCs w:val="44"/>
          <w:lang w:val="en-US" w:eastAsia="zh-CN" w:bidi="ar-SA"/>
        </w:rPr>
        <w:t>检测试剂</w:t>
      </w:r>
    </w:p>
    <w:p>
      <w:pPr>
        <w:pStyle w:val="2"/>
        <w:ind w:firstLine="3092" w:firstLineChars="700"/>
        <w:rPr>
          <w:rFonts w:hint="eastAsia" w:ascii="宋体" w:hAnsi="宋体" w:eastAsia="宋体" w:cstheme="majorEastAsia"/>
          <w:b/>
          <w:sz w:val="44"/>
          <w:szCs w:val="44"/>
          <w:lang w:val="en-US" w:eastAsia="zh-CN" w:bidi="ar-SA"/>
        </w:rPr>
      </w:pPr>
    </w:p>
    <w:p>
      <w:pPr>
        <w:pStyle w:val="2"/>
        <w:ind w:firstLine="3092" w:firstLineChars="700"/>
        <w:rPr>
          <w:rFonts w:hint="eastAsia" w:ascii="宋体" w:hAnsi="宋体" w:eastAsia="宋体" w:cstheme="majorEastAsia"/>
          <w:b/>
          <w:sz w:val="44"/>
          <w:szCs w:val="44"/>
          <w:lang w:val="en-US" w:eastAsia="zh-CN" w:bidi="ar-SA"/>
        </w:rPr>
      </w:pPr>
    </w:p>
    <w:p>
      <w:pPr>
        <w:pStyle w:val="2"/>
        <w:ind w:left="0" w:leftChars="0" w:firstLine="0" w:firstLineChars="0"/>
        <w:rPr>
          <w:rFonts w:hint="default" w:ascii="宋体" w:hAnsi="宋体" w:eastAsia="宋体" w:cstheme="majorEastAsia"/>
          <w:b/>
          <w:sz w:val="44"/>
          <w:szCs w:val="44"/>
          <w:lang w:val="en-US" w:eastAsia="zh-CN" w:bidi="ar-SA"/>
        </w:rPr>
      </w:pPr>
    </w:p>
    <w:p>
      <w:pPr>
        <w:pStyle w:val="2"/>
        <w:ind w:left="2880" w:firstLine="723" w:firstLineChars="300"/>
        <w:jc w:val="left"/>
        <w:rPr>
          <w:b/>
          <w:szCs w:val="24"/>
        </w:rPr>
      </w:pPr>
      <w:r>
        <w:rPr>
          <w:rFonts w:hint="eastAsia" w:cstheme="minorEastAsia"/>
          <w:b/>
          <w:szCs w:val="24"/>
        </w:rPr>
        <w:t>用户手册</w:t>
      </w:r>
    </w:p>
    <w:p>
      <w:pPr>
        <w:spacing w:line="40" w:lineRule="atLeast"/>
        <w:ind w:firstLine="3614" w:firstLineChars="1500"/>
        <w:jc w:val="both"/>
        <w:rPr>
          <w:rFonts w:cstheme="minorEastAsia"/>
          <w:b/>
          <w:szCs w:val="24"/>
        </w:rPr>
      </w:pPr>
      <w:r>
        <w:rPr>
          <w:rFonts w:hint="eastAsia" w:cstheme="minorEastAsia"/>
          <w:b/>
          <w:szCs w:val="24"/>
        </w:rPr>
        <w:t>（V1.0）</w:t>
      </w:r>
    </w:p>
    <w:p>
      <w:pPr>
        <w:jc w:val="center"/>
        <w:rPr>
          <w:szCs w:val="24"/>
        </w:rPr>
      </w:pPr>
    </w:p>
    <w:p>
      <w:pPr>
        <w:pStyle w:val="2"/>
        <w:ind w:firstLine="480"/>
        <w:rPr>
          <w:szCs w:val="24"/>
        </w:rPr>
      </w:pPr>
    </w:p>
    <w:p>
      <w:pPr>
        <w:pStyle w:val="2"/>
        <w:ind w:firstLine="480"/>
        <w:rPr>
          <w:szCs w:val="24"/>
        </w:rPr>
      </w:pPr>
    </w:p>
    <w:p>
      <w:pPr>
        <w:pStyle w:val="2"/>
        <w:ind w:firstLine="480"/>
        <w:rPr>
          <w:szCs w:val="24"/>
        </w:rPr>
      </w:pPr>
    </w:p>
    <w:p>
      <w:pPr>
        <w:pStyle w:val="2"/>
        <w:ind w:firstLine="480"/>
        <w:rPr>
          <w:szCs w:val="24"/>
        </w:rPr>
      </w:pPr>
    </w:p>
    <w:p>
      <w:pPr>
        <w:jc w:val="center"/>
        <w:rPr>
          <w:szCs w:val="24"/>
        </w:rPr>
      </w:pPr>
    </w:p>
    <w:p>
      <w:pPr>
        <w:pStyle w:val="2"/>
        <w:ind w:firstLine="480"/>
        <w:rPr>
          <w:szCs w:val="24"/>
        </w:rPr>
      </w:pPr>
    </w:p>
    <w:p>
      <w:pPr>
        <w:pStyle w:val="2"/>
        <w:ind w:firstLine="0" w:firstLineChars="0"/>
        <w:rPr>
          <w:szCs w:val="24"/>
        </w:rPr>
      </w:pPr>
    </w:p>
    <w:p>
      <w:pPr>
        <w:ind w:firstLine="0" w:firstLineChars="0"/>
        <w:jc w:val="center"/>
        <w:rPr>
          <w:rFonts w:cs="宋体"/>
          <w:b/>
          <w:bCs/>
          <w:szCs w:val="24"/>
        </w:rPr>
      </w:pPr>
      <w:bookmarkStart w:id="1" w:name="_Toc413743678"/>
      <w:bookmarkStart w:id="2" w:name="_Toc17208"/>
      <w:bookmarkStart w:id="3" w:name="_Toc22624"/>
      <w:bookmarkStart w:id="4" w:name="_Toc15139"/>
      <w:bookmarkStart w:id="5" w:name="_Toc8229"/>
      <w:r>
        <w:rPr>
          <w:rFonts w:hint="eastAsia" w:cs="宋体"/>
          <w:b/>
          <w:bCs/>
          <w:szCs w:val="24"/>
        </w:rPr>
        <w:t>南京易联阳光信息技术股份有限公司</w:t>
      </w:r>
    </w:p>
    <w:p>
      <w:pPr>
        <w:ind w:firstLine="0" w:firstLineChars="0"/>
        <w:jc w:val="center"/>
        <w:rPr>
          <w:rFonts w:cs="宋体"/>
          <w:b/>
          <w:bCs/>
          <w:szCs w:val="24"/>
        </w:rPr>
      </w:pPr>
      <w:r>
        <w:rPr>
          <w:rFonts w:cs="宋体"/>
          <w:b/>
          <w:bCs/>
          <w:szCs w:val="24"/>
        </w:rPr>
        <w:t>2024</w:t>
      </w:r>
      <w:r>
        <w:rPr>
          <w:rFonts w:hint="eastAsia" w:cs="宋体"/>
          <w:b/>
          <w:bCs/>
          <w:szCs w:val="24"/>
        </w:rPr>
        <w:t>年</w:t>
      </w:r>
      <w:r>
        <w:rPr>
          <w:rFonts w:cs="宋体"/>
          <w:b/>
          <w:bCs/>
          <w:szCs w:val="24"/>
        </w:rPr>
        <w:t>6</w:t>
      </w:r>
      <w:r>
        <w:rPr>
          <w:rFonts w:hint="eastAsia" w:cs="宋体"/>
          <w:b/>
          <w:bCs/>
          <w:szCs w:val="24"/>
        </w:rPr>
        <w:t>月</w:t>
      </w:r>
    </w:p>
    <w:p>
      <w:pPr>
        <w:ind w:firstLine="0" w:firstLineChars="0"/>
        <w:jc w:val="center"/>
        <w:rPr>
          <w:rFonts w:cs="黑体"/>
          <w:b/>
          <w:bCs/>
          <w:szCs w:val="24"/>
        </w:rPr>
        <w:sectPr>
          <w:headerReference r:id="rId7" w:type="first"/>
          <w:footerReference r:id="rId10" w:type="first"/>
          <w:headerReference r:id="rId5" w:type="default"/>
          <w:footerReference r:id="rId8" w:type="default"/>
          <w:headerReference r:id="rId6" w:type="even"/>
          <w:footerReference r:id="rId9" w:type="even"/>
          <w:pgSz w:w="11906" w:h="16838"/>
          <w:pgMar w:top="1417" w:right="1701" w:bottom="1417" w:left="1701" w:header="1134" w:footer="992" w:gutter="0"/>
          <w:pgNumType w:start="1"/>
          <w:cols w:space="0" w:num="1"/>
          <w:docGrid w:type="lines" w:linePitch="326" w:charSpace="0"/>
        </w:sectPr>
      </w:pPr>
    </w:p>
    <w:p>
      <w:pPr>
        <w:pStyle w:val="4"/>
        <w:pageBreakBefore/>
        <w:numPr>
          <w:ilvl w:val="0"/>
          <w:numId w:val="0"/>
        </w:numPr>
        <w:spacing w:before="326" w:beforeLines="100" w:after="326" w:afterLines="100"/>
        <w:jc w:val="center"/>
        <w:rPr>
          <w:rFonts w:cs="等线"/>
          <w:bCs w:val="0"/>
          <w:sz w:val="24"/>
          <w:szCs w:val="24"/>
        </w:rPr>
      </w:pPr>
      <w:bookmarkStart w:id="6" w:name="_Toc169191292"/>
      <w:r>
        <w:rPr>
          <w:rFonts w:hint="eastAsia" w:cs="等线"/>
          <w:bCs w:val="0"/>
          <w:sz w:val="24"/>
          <w:szCs w:val="24"/>
        </w:rPr>
        <w:t>文档修订记录</w:t>
      </w:r>
      <w:bookmarkEnd w:id="1"/>
      <w:bookmarkEnd w:id="2"/>
      <w:bookmarkEnd w:id="3"/>
      <w:bookmarkEnd w:id="4"/>
      <w:bookmarkEnd w:id="5"/>
      <w:bookmarkEnd w:id="6"/>
    </w:p>
    <w:tbl>
      <w:tblPr>
        <w:tblStyle w:val="31"/>
        <w:tblW w:w="102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3"/>
        <w:gridCol w:w="949"/>
        <w:gridCol w:w="1899"/>
        <w:gridCol w:w="2849"/>
        <w:gridCol w:w="1304"/>
        <w:gridCol w:w="130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atLeast"/>
          <w:jc w:val="center"/>
        </w:trPr>
        <w:tc>
          <w:tcPr>
            <w:tcW w:w="683" w:type="dxa"/>
            <w:shd w:val="clear" w:color="auto" w:fill="E6E6E6"/>
            <w:vAlign w:val="center"/>
          </w:tcPr>
          <w:p>
            <w:pPr>
              <w:ind w:firstLine="0" w:firstLineChars="0"/>
              <w:jc w:val="center"/>
              <w:rPr>
                <w:b/>
                <w:bCs/>
                <w:kern w:val="2"/>
                <w:szCs w:val="24"/>
              </w:rPr>
            </w:pPr>
            <w:r>
              <w:rPr>
                <w:rFonts w:hint="eastAsia"/>
                <w:b/>
                <w:bCs/>
                <w:kern w:val="2"/>
                <w:szCs w:val="24"/>
              </w:rPr>
              <w:t>编号</w:t>
            </w:r>
          </w:p>
        </w:tc>
        <w:tc>
          <w:tcPr>
            <w:tcW w:w="949" w:type="dxa"/>
            <w:shd w:val="clear" w:color="auto" w:fill="E6E6E6"/>
            <w:vAlign w:val="center"/>
          </w:tcPr>
          <w:p>
            <w:pPr>
              <w:ind w:firstLine="0" w:firstLineChars="0"/>
              <w:jc w:val="center"/>
              <w:rPr>
                <w:b/>
                <w:bCs/>
                <w:kern w:val="2"/>
                <w:szCs w:val="24"/>
              </w:rPr>
            </w:pPr>
            <w:r>
              <w:rPr>
                <w:rFonts w:hint="eastAsia"/>
                <w:b/>
                <w:bCs/>
                <w:kern w:val="2"/>
                <w:szCs w:val="24"/>
              </w:rPr>
              <w:t>版本号</w:t>
            </w:r>
          </w:p>
        </w:tc>
        <w:tc>
          <w:tcPr>
            <w:tcW w:w="1899" w:type="dxa"/>
            <w:shd w:val="clear" w:color="auto" w:fill="E6E6E6"/>
            <w:vAlign w:val="center"/>
          </w:tcPr>
          <w:p>
            <w:pPr>
              <w:ind w:firstLine="0" w:firstLineChars="0"/>
              <w:jc w:val="center"/>
              <w:rPr>
                <w:b/>
                <w:bCs/>
                <w:kern w:val="2"/>
                <w:szCs w:val="24"/>
              </w:rPr>
            </w:pPr>
            <w:r>
              <w:rPr>
                <w:rFonts w:hint="eastAsia"/>
                <w:b/>
                <w:bCs/>
                <w:kern w:val="2"/>
                <w:szCs w:val="24"/>
              </w:rPr>
              <w:t>修订时间</w:t>
            </w:r>
          </w:p>
        </w:tc>
        <w:tc>
          <w:tcPr>
            <w:tcW w:w="2849" w:type="dxa"/>
            <w:shd w:val="clear" w:color="auto" w:fill="E6E6E6"/>
            <w:vAlign w:val="center"/>
          </w:tcPr>
          <w:p>
            <w:pPr>
              <w:ind w:firstLine="0" w:firstLineChars="0"/>
              <w:jc w:val="center"/>
              <w:rPr>
                <w:b/>
                <w:bCs/>
                <w:kern w:val="2"/>
                <w:szCs w:val="24"/>
              </w:rPr>
            </w:pPr>
            <w:r>
              <w:rPr>
                <w:rFonts w:hint="eastAsia"/>
                <w:b/>
                <w:bCs/>
                <w:kern w:val="2"/>
                <w:szCs w:val="24"/>
              </w:rPr>
              <w:t>修订内容</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修订人</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审核人</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审批人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r>
              <w:rPr>
                <w:kern w:val="2"/>
                <w:szCs w:val="24"/>
              </w:rPr>
              <w:t>V</w:t>
            </w:r>
            <w:r>
              <w:rPr>
                <w:rFonts w:hint="eastAsia"/>
                <w:kern w:val="2"/>
                <w:szCs w:val="24"/>
              </w:rPr>
              <w:t>0.1</w:t>
            </w: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bl>
    <w:p>
      <w:pPr>
        <w:rPr>
          <w:szCs w:val="24"/>
        </w:rPr>
        <w:sectPr>
          <w:headerReference r:id="rId11" w:type="default"/>
          <w:footerReference r:id="rId12" w:type="default"/>
          <w:pgSz w:w="11906" w:h="16838"/>
          <w:pgMar w:top="1440" w:right="836" w:bottom="1440" w:left="990" w:header="1134" w:footer="992" w:gutter="0"/>
          <w:pgNumType w:start="2"/>
          <w:cols w:space="425" w:num="1"/>
          <w:docGrid w:type="linesAndChars" w:linePitch="326" w:charSpace="0"/>
        </w:sectPr>
      </w:pPr>
    </w:p>
    <w:p>
      <w:pPr>
        <w:tabs>
          <w:tab w:val="left" w:pos="420"/>
        </w:tabs>
        <w:ind w:firstLine="0" w:firstLineChars="0"/>
        <w:jc w:val="center"/>
      </w:pPr>
      <w:bookmarkStart w:id="7" w:name="_Toc23650"/>
      <w:bookmarkStart w:id="8" w:name="_Toc4984"/>
      <w:bookmarkStart w:id="9" w:name="_Toc9495"/>
      <w:r>
        <w:rPr>
          <w:rFonts w:hint="eastAsia" w:cs="宋体"/>
          <w:b/>
          <w:szCs w:val="24"/>
        </w:rPr>
        <w:t>目 录</w:t>
      </w:r>
      <w:bookmarkEnd w:id="7"/>
      <w:bookmarkEnd w:id="8"/>
      <w:bookmarkEnd w:id="9"/>
      <w:r>
        <w:rPr>
          <w:szCs w:val="24"/>
        </w:rPr>
        <w:fldChar w:fldCharType="begin"/>
      </w:r>
      <w:r>
        <w:rPr>
          <w:szCs w:val="24"/>
        </w:rPr>
        <w:instrText xml:space="preserve"> TOC \o "1-3" \h \z \u </w:instrText>
      </w:r>
      <w:r>
        <w:rPr>
          <w:szCs w:val="24"/>
        </w:rPr>
        <w:fldChar w:fldCharType="separate"/>
      </w:r>
    </w:p>
    <w:p>
      <w:pPr>
        <w:pStyle w:val="24"/>
        <w:rPr>
          <w:rFonts w:asciiTheme="minorHAnsi" w:hAnsiTheme="minorHAnsi" w:eastAsiaTheme="minorEastAsia" w:cstheme="minorBidi"/>
          <w:kern w:val="2"/>
          <w:sz w:val="21"/>
          <w:szCs w:val="22"/>
        </w:rPr>
      </w:pPr>
      <w:r>
        <w:fldChar w:fldCharType="begin"/>
      </w:r>
      <w:r>
        <w:instrText xml:space="preserve"> HYPERLINK \l "_Toc169191292" </w:instrText>
      </w:r>
      <w:r>
        <w:fldChar w:fldCharType="separate"/>
      </w:r>
      <w:r>
        <w:rPr>
          <w:rStyle w:val="34"/>
          <w:rFonts w:hint="eastAsia" w:cs="等线"/>
        </w:rPr>
        <w:t>文档修订记录</w:t>
      </w:r>
      <w:r>
        <w:tab/>
      </w:r>
      <w:r>
        <w:fldChar w:fldCharType="begin"/>
      </w:r>
      <w:r>
        <w:instrText xml:space="preserve"> PAGEREF _Toc169191292 \h </w:instrText>
      </w:r>
      <w:r>
        <w:fldChar w:fldCharType="separate"/>
      </w:r>
      <w:r>
        <w:t>2</w:t>
      </w:r>
      <w:r>
        <w:fldChar w:fldCharType="end"/>
      </w:r>
      <w:r>
        <w:fldChar w:fldCharType="end"/>
      </w:r>
    </w:p>
    <w:p>
      <w:pPr>
        <w:pStyle w:val="24"/>
        <w:rPr>
          <w:rFonts w:asciiTheme="minorHAnsi" w:hAnsiTheme="minorHAnsi" w:eastAsiaTheme="minorEastAsia" w:cstheme="minorBidi"/>
          <w:kern w:val="2"/>
          <w:sz w:val="21"/>
          <w:szCs w:val="22"/>
        </w:rPr>
      </w:pPr>
      <w:r>
        <w:fldChar w:fldCharType="begin"/>
      </w:r>
      <w:r>
        <w:instrText xml:space="preserve"> HYPERLINK \l "_Toc169191293" </w:instrText>
      </w:r>
      <w:r>
        <w:fldChar w:fldCharType="separate"/>
      </w:r>
      <w:r>
        <w:rPr>
          <w:rStyle w:val="34"/>
          <w:rFonts w:hint="eastAsia" w:eastAsia="黑体"/>
        </w:rPr>
        <w:t>第一章</w:t>
      </w:r>
      <w:r>
        <w:rPr>
          <w:rStyle w:val="34"/>
          <w:rFonts w:hint="eastAsia"/>
        </w:rPr>
        <w:t xml:space="preserve"> 引言</w:t>
      </w:r>
      <w:r>
        <w:tab/>
      </w:r>
      <w:r>
        <w:fldChar w:fldCharType="begin"/>
      </w:r>
      <w:r>
        <w:instrText xml:space="preserve"> PAGEREF _Toc169191293 \h </w:instrText>
      </w:r>
      <w:r>
        <w:fldChar w:fldCharType="separate"/>
      </w:r>
      <w:r>
        <w:t>1</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"_Toc169191294" </w:instrText>
      </w:r>
      <w:r>
        <w:fldChar w:fldCharType="separate"/>
      </w:r>
      <w:r>
        <w:rPr>
          <w:rStyle w:val="34"/>
          <w:rFonts w:cs="宋体"/>
          <w:b/>
        </w:rPr>
        <w:t>1.1</w:t>
      </w:r>
      <w:r>
        <w:rPr>
          <w:rStyle w:val="34"/>
          <w:rFonts w:hint="eastAsia"/>
        </w:rPr>
        <w:t xml:space="preserve"> 编写目的</w:t>
      </w:r>
      <w:r>
        <w:tab/>
      </w:r>
      <w:r>
        <w:fldChar w:fldCharType="begin"/>
      </w:r>
      <w:r>
        <w:instrText xml:space="preserve"> PAGEREF _Toc169191294 \h </w:instrText>
      </w:r>
      <w:r>
        <w:fldChar w:fldCharType="separate"/>
      </w:r>
      <w:r>
        <w:t>1</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"_Toc169191295" </w:instrText>
      </w:r>
      <w:r>
        <w:fldChar w:fldCharType="separate"/>
      </w:r>
      <w:r>
        <w:rPr>
          <w:rStyle w:val="34"/>
          <w:rFonts w:cs="宋体"/>
          <w:b/>
        </w:rPr>
        <w:t>1.2</w:t>
      </w:r>
      <w:r>
        <w:rPr>
          <w:rStyle w:val="34"/>
          <w:rFonts w:hint="eastAsia"/>
        </w:rPr>
        <w:t xml:space="preserve"> 项目背景</w:t>
      </w:r>
      <w:r>
        <w:tab/>
      </w:r>
      <w:r>
        <w:fldChar w:fldCharType="begin"/>
      </w:r>
      <w:r>
        <w:instrText xml:space="preserve"> PAGEREF _Toc169191295 \h </w:instrText>
      </w:r>
      <w:r>
        <w:fldChar w:fldCharType="separate"/>
      </w:r>
      <w:r>
        <w:t>1</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"_Toc169191296" </w:instrText>
      </w:r>
      <w:r>
        <w:fldChar w:fldCharType="separate"/>
      </w:r>
      <w:r>
        <w:rPr>
          <w:rStyle w:val="34"/>
          <w:rFonts w:cs="宋体"/>
          <w:b/>
        </w:rPr>
        <w:t>1.3</w:t>
      </w:r>
      <w:r>
        <w:rPr>
          <w:rStyle w:val="34"/>
          <w:rFonts w:hint="eastAsia"/>
        </w:rPr>
        <w:t xml:space="preserve"> 读者对象及范围</w:t>
      </w:r>
      <w:r>
        <w:tab/>
      </w:r>
      <w:r>
        <w:fldChar w:fldCharType="begin"/>
      </w:r>
      <w:r>
        <w:instrText xml:space="preserve"> PAGEREF _Toc169191296 \h </w:instrText>
      </w:r>
      <w:r>
        <w:fldChar w:fldCharType="separate"/>
      </w:r>
      <w:r>
        <w:t>1</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"_Toc169191297" </w:instrText>
      </w:r>
      <w:r>
        <w:fldChar w:fldCharType="separate"/>
      </w:r>
      <w:r>
        <w:rPr>
          <w:rStyle w:val="34"/>
          <w:rFonts w:cs="宋体"/>
          <w:b/>
        </w:rPr>
        <w:t>1.4</w:t>
      </w:r>
      <w:r>
        <w:rPr>
          <w:rStyle w:val="34"/>
          <w:rFonts w:hint="eastAsia"/>
        </w:rPr>
        <w:t xml:space="preserve"> 导读</w:t>
      </w:r>
      <w:r>
        <w:tab/>
      </w:r>
      <w:r>
        <w:fldChar w:fldCharType="begin"/>
      </w:r>
      <w:r>
        <w:instrText xml:space="preserve"> PAGEREF _Toc169191297 \h </w:instrText>
      </w:r>
      <w:r>
        <w:fldChar w:fldCharType="separate"/>
      </w:r>
      <w:r>
        <w:t>1</w:t>
      </w:r>
      <w:r>
        <w:fldChar w:fldCharType="end"/>
      </w:r>
      <w:r>
        <w:fldChar w:fldCharType="end"/>
      </w:r>
    </w:p>
    <w:p>
      <w:pPr>
        <w:pStyle w:val="24"/>
        <w:rPr>
          <w:rFonts w:asciiTheme="minorHAnsi" w:hAnsiTheme="minorHAnsi" w:eastAsiaTheme="minorEastAsia" w:cstheme="minorBidi"/>
          <w:kern w:val="2"/>
          <w:sz w:val="21"/>
          <w:szCs w:val="22"/>
        </w:rPr>
      </w:pPr>
      <w:r>
        <w:fldChar w:fldCharType="begin"/>
      </w:r>
      <w:r>
        <w:instrText xml:space="preserve"> HYPERLINK \l "_Toc169191298" </w:instrText>
      </w:r>
      <w:r>
        <w:fldChar w:fldCharType="separate"/>
      </w:r>
      <w:r>
        <w:rPr>
          <w:rStyle w:val="34"/>
          <w:rFonts w:hint="eastAsia" w:eastAsia="黑体"/>
        </w:rPr>
        <w:t>第二章</w:t>
      </w:r>
      <w:r>
        <w:rPr>
          <w:rStyle w:val="34"/>
          <w:rFonts w:hint="eastAsia"/>
        </w:rPr>
        <w:t xml:space="preserve"> 概述</w:t>
      </w:r>
      <w:r>
        <w:tab/>
      </w:r>
      <w:r>
        <w:fldChar w:fldCharType="begin"/>
      </w:r>
      <w:r>
        <w:instrText xml:space="preserve"> PAGEREF _Toc169191298 \h </w:instrText>
      </w:r>
      <w:r>
        <w:fldChar w:fldCharType="separate"/>
      </w:r>
      <w:r>
        <w:t>2</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"_Toc169191299" </w:instrText>
      </w:r>
      <w:r>
        <w:fldChar w:fldCharType="separate"/>
      </w:r>
      <w:r>
        <w:rPr>
          <w:rStyle w:val="34"/>
          <w:rFonts w:cs="宋体"/>
          <w:b/>
        </w:rPr>
        <w:t>2.1</w:t>
      </w:r>
      <w:r>
        <w:rPr>
          <w:rStyle w:val="34"/>
          <w:rFonts w:hint="eastAsia"/>
        </w:rPr>
        <w:t xml:space="preserve"> 系统综述</w:t>
      </w:r>
      <w:r>
        <w:tab/>
      </w:r>
      <w:r>
        <w:fldChar w:fldCharType="begin"/>
      </w:r>
      <w:r>
        <w:instrText xml:space="preserve"> PAGEREF _Toc169191299 \h </w:instrText>
      </w:r>
      <w:r>
        <w:fldChar w:fldCharType="separate"/>
      </w:r>
      <w:r>
        <w:t>2</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"_Toc169191300" </w:instrText>
      </w:r>
      <w:r>
        <w:fldChar w:fldCharType="separate"/>
      </w:r>
      <w:r>
        <w:rPr>
          <w:rStyle w:val="34"/>
          <w:rFonts w:cs="宋体"/>
          <w:b/>
        </w:rPr>
        <w:t>2.2</w:t>
      </w:r>
      <w:r>
        <w:rPr>
          <w:rStyle w:val="34"/>
          <w:rFonts w:hint="eastAsia"/>
        </w:rPr>
        <w:t xml:space="preserve"> 运行环境</w:t>
      </w:r>
      <w:r>
        <w:tab/>
      </w:r>
      <w:r>
        <w:fldChar w:fldCharType="begin"/>
      </w:r>
      <w:r>
        <w:instrText xml:space="preserve"> PAGEREF _Toc169191300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"_Toc169191301" </w:instrText>
      </w:r>
      <w:r>
        <w:fldChar w:fldCharType="separate"/>
      </w:r>
      <w:r>
        <w:rPr>
          <w:rStyle w:val="34"/>
        </w:rPr>
        <w:t>2.2.1</w:t>
      </w:r>
      <w:r>
        <w:rPr>
          <w:rStyle w:val="34"/>
          <w:rFonts w:hint="eastAsia"/>
        </w:rPr>
        <w:t xml:space="preserve"> 硬件环境</w:t>
      </w:r>
      <w:r>
        <w:tab/>
      </w:r>
      <w:r>
        <w:fldChar w:fldCharType="begin"/>
      </w:r>
      <w:r>
        <w:instrText xml:space="preserve"> PAGEREF _Toc169191301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"_Toc169191302" </w:instrText>
      </w:r>
      <w:r>
        <w:fldChar w:fldCharType="separate"/>
      </w:r>
      <w:r>
        <w:rPr>
          <w:rStyle w:val="34"/>
        </w:rPr>
        <w:t>2.2.2</w:t>
      </w:r>
      <w:r>
        <w:rPr>
          <w:rStyle w:val="34"/>
          <w:rFonts w:hint="eastAsia"/>
        </w:rPr>
        <w:t xml:space="preserve"> 软件环境</w:t>
      </w:r>
      <w:r>
        <w:tab/>
      </w:r>
      <w:r>
        <w:fldChar w:fldCharType="begin"/>
      </w:r>
      <w:r>
        <w:instrText xml:space="preserve"> PAGEREF _Toc169191302 \h </w:instrText>
      </w:r>
      <w:r>
        <w:fldChar w:fldCharType="separate"/>
      </w:r>
      <w:r>
        <w:t>2</w:t>
      </w:r>
      <w:r>
        <w:fldChar w:fldCharType="end"/>
      </w:r>
      <w:r>
        <w:fldChar w:fldCharType="end"/>
      </w:r>
    </w:p>
    <w:p>
      <w:pPr>
        <w:pStyle w:val="24"/>
        <w:rPr>
          <w:rFonts w:asciiTheme="minorHAnsi" w:hAnsiTheme="minorHAnsi" w:eastAsiaTheme="minorEastAsia" w:cstheme="minorBidi"/>
          <w:kern w:val="2"/>
          <w:sz w:val="21"/>
          <w:szCs w:val="22"/>
        </w:rPr>
      </w:pPr>
      <w:r>
        <w:fldChar w:fldCharType="begin"/>
      </w:r>
      <w:r>
        <w:instrText xml:space="preserve"> HYPERLINK \l "_Toc169191303" </w:instrText>
      </w:r>
      <w:r>
        <w:fldChar w:fldCharType="separate"/>
      </w:r>
      <w:r>
        <w:rPr>
          <w:rStyle w:val="34"/>
          <w:rFonts w:hint="eastAsia" w:eastAsia="黑体"/>
        </w:rPr>
        <w:t>第三章</w:t>
      </w:r>
      <w:r>
        <w:rPr>
          <w:rStyle w:val="34"/>
          <w:rFonts w:hint="eastAsia"/>
        </w:rPr>
        <w:t xml:space="preserve"> 快速入门</w:t>
      </w:r>
      <w:r>
        <w:tab/>
      </w:r>
      <w:r>
        <w:fldChar w:fldCharType="begin"/>
      </w:r>
      <w:r>
        <w:instrText xml:space="preserve"> PAGEREF _Toc169191303 \h </w:instrText>
      </w:r>
      <w:r>
        <w:fldChar w:fldCharType="separate"/>
      </w:r>
      <w:r>
        <w:t>2</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"_Toc169191304" </w:instrText>
      </w:r>
      <w:r>
        <w:fldChar w:fldCharType="separate"/>
      </w:r>
      <w:r>
        <w:rPr>
          <w:rStyle w:val="34"/>
          <w:rFonts w:cs="宋体"/>
          <w:b/>
        </w:rPr>
        <w:t>3.1</w:t>
      </w:r>
      <w:r>
        <w:rPr>
          <w:rStyle w:val="34"/>
          <w:rFonts w:hint="eastAsia"/>
        </w:rPr>
        <w:t xml:space="preserve"> 系统访问</w:t>
      </w:r>
      <w:r>
        <w:tab/>
      </w:r>
      <w:r>
        <w:fldChar w:fldCharType="begin"/>
      </w:r>
      <w:r>
        <w:instrText xml:space="preserve"> PAGEREF _Toc169191304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"_Toc169191305" </w:instrText>
      </w:r>
      <w:r>
        <w:fldChar w:fldCharType="separate"/>
      </w:r>
      <w:r>
        <w:rPr>
          <w:rStyle w:val="34"/>
        </w:rPr>
        <w:t>3.1.1</w:t>
      </w:r>
      <w:r>
        <w:rPr>
          <w:rStyle w:val="34"/>
          <w:rFonts w:hint="eastAsia"/>
        </w:rPr>
        <w:t xml:space="preserve"> 功能描述</w:t>
      </w:r>
      <w:r>
        <w:tab/>
      </w:r>
      <w:r>
        <w:fldChar w:fldCharType="begin"/>
      </w:r>
      <w:r>
        <w:instrText xml:space="preserve"> PAGEREF _Toc169191305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"_Toc169191306" </w:instrText>
      </w:r>
      <w:r>
        <w:fldChar w:fldCharType="separate"/>
      </w:r>
      <w:r>
        <w:rPr>
          <w:rStyle w:val="34"/>
        </w:rPr>
        <w:t>3.1.2</w:t>
      </w:r>
      <w:r>
        <w:rPr>
          <w:rStyle w:val="34"/>
          <w:rFonts w:hint="eastAsia"/>
        </w:rPr>
        <w:t xml:space="preserve"> 操作权限</w:t>
      </w:r>
      <w:r>
        <w:tab/>
      </w:r>
      <w:r>
        <w:fldChar w:fldCharType="begin"/>
      </w:r>
      <w:r>
        <w:instrText xml:space="preserve"> PAGEREF _Toc169191306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"_Toc169191307" </w:instrText>
      </w:r>
      <w:r>
        <w:fldChar w:fldCharType="separate"/>
      </w:r>
      <w:r>
        <w:rPr>
          <w:rStyle w:val="34"/>
        </w:rPr>
        <w:t>3.1.3</w:t>
      </w:r>
      <w:r>
        <w:rPr>
          <w:rStyle w:val="34"/>
          <w:rFonts w:hint="eastAsia"/>
        </w:rPr>
        <w:t xml:space="preserve"> 操作流程</w:t>
      </w:r>
      <w:r>
        <w:tab/>
      </w:r>
      <w:r>
        <w:fldChar w:fldCharType="begin"/>
      </w:r>
      <w:r>
        <w:instrText xml:space="preserve"> PAGEREF _Toc169191307 \h </w:instrText>
      </w:r>
      <w:r>
        <w:fldChar w:fldCharType="separate"/>
      </w:r>
      <w:r>
        <w:t>2</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"_Toc169191308" </w:instrText>
      </w:r>
      <w:r>
        <w:fldChar w:fldCharType="separate"/>
      </w:r>
      <w:r>
        <w:rPr>
          <w:rStyle w:val="34"/>
        </w:rPr>
        <w:t>3.1.4</w:t>
      </w:r>
      <w:r>
        <w:rPr>
          <w:rStyle w:val="34"/>
          <w:rFonts w:hint="eastAsia"/>
        </w:rPr>
        <w:t xml:space="preserve"> 注意事项</w:t>
      </w:r>
      <w:r>
        <w:tab/>
      </w:r>
      <w:r>
        <w:fldChar w:fldCharType="begin"/>
      </w:r>
      <w:r>
        <w:instrText xml:space="preserve"> PAGEREF _Toc169191308 \h </w:instrText>
      </w:r>
      <w:r>
        <w:fldChar w:fldCharType="separate"/>
      </w:r>
      <w:r>
        <w:t>2</w:t>
      </w:r>
      <w:r>
        <w:fldChar w:fldCharType="end"/>
      </w:r>
      <w:r>
        <w:fldChar w:fldCharType="end"/>
      </w:r>
    </w:p>
    <w:p>
      <w:pPr>
        <w:pStyle w:val="24"/>
        <w:rPr>
          <w:rFonts w:asciiTheme="minorHAnsi" w:hAnsiTheme="minorHAnsi" w:eastAsiaTheme="minorEastAsia" w:cstheme="minorBidi"/>
          <w:kern w:val="2"/>
          <w:sz w:val="21"/>
          <w:szCs w:val="22"/>
        </w:rPr>
      </w:pPr>
      <w:r>
        <w:fldChar w:fldCharType="begin"/>
      </w:r>
      <w:r>
        <w:instrText xml:space="preserve"> HYPERLINK \l "_Toc169191309" </w:instrText>
      </w:r>
      <w:r>
        <w:fldChar w:fldCharType="separate"/>
      </w:r>
      <w:r>
        <w:rPr>
          <w:rStyle w:val="34"/>
          <w:rFonts w:hint="eastAsia"/>
        </w:rPr>
        <w:t>第四章</w:t>
      </w:r>
      <w:r>
        <w:rPr>
          <w:rStyle w:val="34"/>
        </w:rPr>
        <w:t xml:space="preserve"> </w:t>
      </w:r>
      <w:r>
        <w:rPr>
          <w:rStyle w:val="34"/>
          <w:rFonts w:hint="eastAsia"/>
        </w:rPr>
        <w:t>用户说明</w:t>
      </w:r>
      <w:r>
        <w:tab/>
      </w:r>
      <w:r>
        <w:fldChar w:fldCharType="begin"/>
      </w:r>
      <w:r>
        <w:instrText xml:space="preserve"> PAGEREF _Toc169191309 \h </w:instrText>
      </w:r>
      <w:r>
        <w:fldChar w:fldCharType="separate"/>
      </w:r>
      <w:r>
        <w:t>3</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"_Toc169191310" </w:instrText>
      </w:r>
      <w:r>
        <w:fldChar w:fldCharType="separate"/>
      </w:r>
      <w:r>
        <w:rPr>
          <w:rStyle w:val="34"/>
        </w:rPr>
        <w:t>4.1</w:t>
      </w:r>
      <w:r>
        <w:rPr>
          <w:rStyle w:val="34"/>
          <w:rFonts w:hint="eastAsia"/>
        </w:rPr>
        <w:t>主要适用企业</w:t>
      </w:r>
      <w:r>
        <w:tab/>
      </w:r>
      <w:r>
        <w:fldChar w:fldCharType="begin"/>
      </w:r>
      <w:r>
        <w:instrText xml:space="preserve"> PAGEREF _Toc169191310 \h </w:instrText>
      </w:r>
      <w:r>
        <w:fldChar w:fldCharType="separate"/>
      </w:r>
      <w:r>
        <w:t>3</w:t>
      </w:r>
      <w:r>
        <w:fldChar w:fldCharType="end"/>
      </w:r>
      <w:r>
        <w:fldChar w:fldCharType="end"/>
      </w:r>
    </w:p>
    <w:p>
      <w:pPr>
        <w:pStyle w:val="24"/>
        <w:rPr>
          <w:rFonts w:asciiTheme="minorHAnsi" w:hAnsiTheme="minorHAnsi" w:eastAsiaTheme="minorEastAsia" w:cstheme="minorBidi"/>
          <w:kern w:val="2"/>
          <w:sz w:val="21"/>
          <w:szCs w:val="22"/>
        </w:rPr>
      </w:pPr>
      <w:r>
        <w:fldChar w:fldCharType="begin"/>
      </w:r>
      <w:r>
        <w:instrText xml:space="preserve"> HYPERLINK \l "_Toc169191311" </w:instrText>
      </w:r>
      <w:r>
        <w:fldChar w:fldCharType="separate"/>
      </w:r>
      <w:r>
        <w:rPr>
          <w:rStyle w:val="34"/>
          <w:rFonts w:hint="eastAsia"/>
        </w:rPr>
        <w:t>第五章</w:t>
      </w:r>
      <w:r>
        <w:rPr>
          <w:rStyle w:val="34"/>
        </w:rPr>
        <w:t xml:space="preserve"> </w:t>
      </w:r>
      <w:r>
        <w:rPr>
          <w:rStyle w:val="34"/>
          <w:rFonts w:hint="eastAsia"/>
        </w:rPr>
        <w:t>配送企业操作使用指南</w:t>
      </w:r>
      <w:r>
        <w:tab/>
      </w:r>
      <w:r>
        <w:fldChar w:fldCharType="begin"/>
      </w:r>
      <w:r>
        <w:instrText xml:space="preserve"> PAGEREF _Toc169191311 \h </w:instrText>
      </w:r>
      <w:r>
        <w:fldChar w:fldCharType="separate"/>
      </w:r>
      <w:r>
        <w:t>3</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"_Toc169191312" </w:instrText>
      </w:r>
      <w:r>
        <w:fldChar w:fldCharType="separate"/>
      </w:r>
      <w:r>
        <w:rPr>
          <w:rStyle w:val="34"/>
          <w:rFonts w:cs="宋体"/>
          <w:b/>
        </w:rPr>
        <w:t>5.1</w:t>
      </w:r>
      <w:r>
        <w:rPr>
          <w:rStyle w:val="34"/>
          <w:rFonts w:hint="eastAsia"/>
        </w:rPr>
        <w:t xml:space="preserve"> 试剂招标管理模块</w:t>
      </w:r>
      <w:r>
        <w:tab/>
      </w:r>
      <w:r>
        <w:fldChar w:fldCharType="begin"/>
      </w:r>
      <w:r>
        <w:instrText xml:space="preserve"> PAGEREF _Toc169191312 \h </w:instrText>
      </w:r>
      <w:r>
        <w:fldChar w:fldCharType="separate"/>
      </w:r>
      <w:r>
        <w:t>3</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"_Toc169191313" </w:instrText>
      </w:r>
      <w:r>
        <w:fldChar w:fldCharType="separate"/>
      </w:r>
      <w:r>
        <w:rPr>
          <w:rStyle w:val="34"/>
        </w:rPr>
        <w:t>5.1.1</w:t>
      </w:r>
      <w:r>
        <w:rPr>
          <w:rStyle w:val="34"/>
          <w:rFonts w:hint="eastAsia"/>
        </w:rPr>
        <w:t xml:space="preserve"> 配送管理</w:t>
      </w:r>
      <w:r>
        <w:tab/>
      </w:r>
      <w:r>
        <w:fldChar w:fldCharType="begin"/>
      </w:r>
      <w:r>
        <w:instrText xml:space="preserve"> PAGEREF _Toc169191313 \h </w:instrText>
      </w:r>
      <w:r>
        <w:fldChar w:fldCharType="separate"/>
      </w:r>
      <w:r>
        <w:t>3</w:t>
      </w:r>
      <w:r>
        <w:fldChar w:fldCharType="end"/>
      </w:r>
      <w:r>
        <w:fldChar w:fldCharType="end"/>
      </w:r>
    </w:p>
    <w:p>
      <w:pPr>
        <w:pStyle w:val="27"/>
        <w:ind w:left="480"/>
        <w:rPr>
          <w:rFonts w:asciiTheme="minorHAnsi" w:hAnsiTheme="minorHAnsi" w:eastAsiaTheme="minorEastAsia" w:cstheme="minorBidi"/>
          <w:kern w:val="2"/>
          <w:sz w:val="21"/>
          <w:szCs w:val="22"/>
        </w:rPr>
      </w:pPr>
      <w:r>
        <w:fldChar w:fldCharType="begin"/>
      </w:r>
      <w:r>
        <w:instrText xml:space="preserve"> HYPERLINK \l "_Toc169191314" </w:instrText>
      </w:r>
      <w:r>
        <w:fldChar w:fldCharType="separate"/>
      </w:r>
      <w:r>
        <w:rPr>
          <w:rStyle w:val="34"/>
          <w:rFonts w:cs="宋体"/>
          <w:b/>
        </w:rPr>
        <w:t>5.2</w:t>
      </w:r>
      <w:r>
        <w:rPr>
          <w:rStyle w:val="34"/>
          <w:rFonts w:hint="eastAsia"/>
        </w:rPr>
        <w:t xml:space="preserve"> 试剂交易结算</w:t>
      </w:r>
      <w:r>
        <w:tab/>
      </w:r>
      <w:r>
        <w:fldChar w:fldCharType="begin"/>
      </w:r>
      <w:r>
        <w:instrText xml:space="preserve"> PAGEREF _Toc169191314 \h </w:instrText>
      </w:r>
      <w:r>
        <w:fldChar w:fldCharType="separate"/>
      </w:r>
      <w:r>
        <w:t>8</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"_Toc169191315" </w:instrText>
      </w:r>
      <w:r>
        <w:fldChar w:fldCharType="separate"/>
      </w:r>
      <w:r>
        <w:rPr>
          <w:rStyle w:val="34"/>
        </w:rPr>
        <w:t>5.2.1</w:t>
      </w:r>
      <w:r>
        <w:rPr>
          <w:rStyle w:val="34"/>
          <w:rFonts w:hint="eastAsia"/>
        </w:rPr>
        <w:t xml:space="preserve"> 目录管理</w:t>
      </w:r>
      <w:r>
        <w:tab/>
      </w:r>
      <w:r>
        <w:fldChar w:fldCharType="begin"/>
      </w:r>
      <w:r>
        <w:instrText xml:space="preserve"> PAGEREF _Toc169191315 \h </w:instrText>
      </w:r>
      <w:r>
        <w:fldChar w:fldCharType="separate"/>
      </w:r>
      <w:r>
        <w:t>8</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"_Toc169191316" </w:instrText>
      </w:r>
      <w:r>
        <w:fldChar w:fldCharType="separate"/>
      </w:r>
      <w:r>
        <w:rPr>
          <w:rStyle w:val="34"/>
        </w:rPr>
        <w:t>5.2.2</w:t>
      </w:r>
      <w:r>
        <w:rPr>
          <w:rStyle w:val="34"/>
          <w:rFonts w:hint="eastAsia"/>
        </w:rPr>
        <w:t xml:space="preserve"> 发货退货管理</w:t>
      </w:r>
      <w:r>
        <w:tab/>
      </w:r>
      <w:r>
        <w:fldChar w:fldCharType="begin"/>
      </w:r>
      <w:r>
        <w:instrText xml:space="preserve"> PAGEREF _Toc169191316 \h </w:instrText>
      </w:r>
      <w:r>
        <w:fldChar w:fldCharType="separate"/>
      </w:r>
      <w:r>
        <w:t>11</w:t>
      </w:r>
      <w:r>
        <w:fldChar w:fldCharType="end"/>
      </w:r>
      <w:r>
        <w:fldChar w:fldCharType="end"/>
      </w:r>
    </w:p>
    <w:p>
      <w:pPr>
        <w:pStyle w:val="19"/>
        <w:ind w:left="960"/>
        <w:rPr>
          <w:rFonts w:asciiTheme="minorHAnsi" w:hAnsiTheme="minorHAnsi" w:eastAsiaTheme="minorEastAsia" w:cstheme="minorBidi"/>
          <w:kern w:val="2"/>
          <w:sz w:val="21"/>
          <w:szCs w:val="22"/>
        </w:rPr>
      </w:pPr>
      <w:r>
        <w:fldChar w:fldCharType="begin"/>
      </w:r>
      <w:r>
        <w:instrText xml:space="preserve"> HYPERLINK \l "_Toc169191317" </w:instrText>
      </w:r>
      <w:r>
        <w:fldChar w:fldCharType="separate"/>
      </w:r>
      <w:r>
        <w:rPr>
          <w:rStyle w:val="34"/>
        </w:rPr>
        <w:t>5.2.3</w:t>
      </w:r>
      <w:r>
        <w:rPr>
          <w:rStyle w:val="34"/>
          <w:rFonts w:hint="eastAsia"/>
        </w:rPr>
        <w:t xml:space="preserve"> 合同管理</w:t>
      </w:r>
      <w:r>
        <w:tab/>
      </w:r>
      <w:r>
        <w:fldChar w:fldCharType="begin"/>
      </w:r>
      <w:r>
        <w:instrText xml:space="preserve"> PAGEREF _Toc169191317 \h </w:instrText>
      </w:r>
      <w:r>
        <w:fldChar w:fldCharType="separate"/>
      </w:r>
      <w:r>
        <w:t>23</w:t>
      </w:r>
      <w:r>
        <w:fldChar w:fldCharType="end"/>
      </w:r>
      <w:r>
        <w:fldChar w:fldCharType="end"/>
      </w:r>
    </w:p>
    <w:p>
      <w:pPr>
        <w:tabs>
          <w:tab w:val="left" w:pos="420"/>
        </w:tabs>
        <w:ind w:firstLine="0" w:firstLineChars="0"/>
        <w:jc w:val="center"/>
        <w:rPr>
          <w:szCs w:val="24"/>
        </w:rPr>
        <w:sectPr>
          <w:headerReference r:id="rId13" w:type="default"/>
          <w:footerReference r:id="rId14" w:type="default"/>
          <w:pgSz w:w="11906" w:h="16838"/>
          <w:pgMar w:top="1417" w:right="1701" w:bottom="1417" w:left="1701" w:header="1134" w:footer="992" w:gutter="0"/>
          <w:pgNumType w:fmt="upperRoman"/>
          <w:cols w:space="0" w:num="1"/>
          <w:docGrid w:type="lines" w:linePitch="326" w:charSpace="0"/>
        </w:sectPr>
      </w:pPr>
      <w:r>
        <w:rPr>
          <w:szCs w:val="24"/>
        </w:rPr>
        <w:fldChar w:fldCharType="end"/>
      </w:r>
    </w:p>
    <w:p>
      <w:pPr>
        <w:pStyle w:val="4"/>
        <w:numPr>
          <w:ilvl w:val="0"/>
          <w:numId w:val="4"/>
        </w:numPr>
        <w:spacing w:before="156" w:after="156"/>
      </w:pPr>
      <w:bookmarkStart w:id="10" w:name="_Toc169191293"/>
      <w:bookmarkStart w:id="11" w:name="_Toc32219"/>
      <w:r>
        <w:rPr>
          <w:rFonts w:hint="eastAsia"/>
        </w:rPr>
        <w:t>引言</w:t>
      </w:r>
      <w:bookmarkEnd w:id="10"/>
      <w:bookmarkEnd w:id="11"/>
    </w:p>
    <w:p>
      <w:pPr>
        <w:pStyle w:val="5"/>
        <w:numPr>
          <w:ilvl w:val="1"/>
          <w:numId w:val="4"/>
        </w:numPr>
      </w:pPr>
      <w:bookmarkStart w:id="12" w:name="_Toc32386"/>
      <w:bookmarkStart w:id="13" w:name="_Toc169191294"/>
      <w:r>
        <w:rPr>
          <w:rFonts w:hint="eastAsia"/>
        </w:rPr>
        <w:t>编写目的</w:t>
      </w:r>
      <w:bookmarkEnd w:id="12"/>
      <w:bookmarkEnd w:id="13"/>
    </w:p>
    <w:p>
      <w:pPr>
        <w:rPr>
          <w:szCs w:val="24"/>
        </w:rPr>
      </w:pPr>
      <w:r>
        <w:rPr>
          <w:rFonts w:hint="eastAsia"/>
          <w:szCs w:val="24"/>
        </w:rPr>
        <w:t>文档根据《药品和医用耗材招采管理优化提升</w:t>
      </w:r>
      <w:r>
        <w:rPr>
          <w:rFonts w:hint="eastAsia"/>
          <w:szCs w:val="24"/>
          <w:lang w:val="en-US" w:eastAsia="zh-CN"/>
        </w:rPr>
        <w:t>项目</w:t>
      </w:r>
      <w:r>
        <w:rPr>
          <w:rFonts w:hint="eastAsia"/>
          <w:szCs w:val="24"/>
        </w:rPr>
        <w:t>需求规格说明书》所述功能需求，形成软件系统的用户手册。阐明如何使用招采子系统，向用户解释该系统的作用或在必要时作为参考。</w:t>
      </w:r>
    </w:p>
    <w:p>
      <w:pPr>
        <w:pStyle w:val="5"/>
        <w:numPr>
          <w:ilvl w:val="1"/>
          <w:numId w:val="4"/>
        </w:numPr>
      </w:pPr>
      <w:bookmarkStart w:id="14" w:name="_Toc169191295"/>
      <w:bookmarkStart w:id="15" w:name="_Toc12109"/>
      <w:r>
        <w:rPr>
          <w:rFonts w:hint="eastAsia"/>
        </w:rPr>
        <w:t>项目背景</w:t>
      </w:r>
      <w:bookmarkEnd w:id="14"/>
      <w:bookmarkEnd w:id="15"/>
    </w:p>
    <w:p>
      <w:pPr>
        <w:pStyle w:val="2"/>
        <w:ind w:left="59" w:firstLineChars="0"/>
        <w:rPr>
          <w:szCs w:val="24"/>
        </w:rPr>
      </w:pPr>
      <w:r>
        <w:rPr>
          <w:rFonts w:hint="eastAsia"/>
          <w:szCs w:val="24"/>
        </w:rPr>
        <w:t>国家医疗保障局以习近平新时代中国特色社会主义思想为指导，按照党中央、国务院的决策部署，面向医疗保障的重点领域和关键环节，持续推进全国医疗保障标准化、智能化和信息化。本项目重点加强顶层设计、统一业务标准、打造基础平台、做好数据汇集、强化协同共享，依托国家基础信息资源，国家统一电子政务网络及数据交换平台，建设全国统一的国家医疗保障信息平台，不断提高国家医保治理能力和服务水平，支撑消解新常态下我国医疗保障领域重点、难点、热点问题，为构建更加公平、更加可持续的医疗保障体系，全面实施医疗保障精准扶贫，积极推进医保与医疗、医药“三医联动”，助力提高医改整体效能和实施健康中国战略提供信息化支撑。</w:t>
      </w:r>
    </w:p>
    <w:p>
      <w:pPr>
        <w:pStyle w:val="2"/>
        <w:ind w:left="59" w:firstLineChars="0"/>
        <w:rPr>
          <w:szCs w:val="24"/>
        </w:rPr>
      </w:pPr>
      <w:r>
        <w:rPr>
          <w:rFonts w:hint="eastAsia"/>
          <w:szCs w:val="24"/>
        </w:rPr>
        <w:t>针对医疗保障全民覆盖、需求刚性、主体多元、业务复杂、发展不均衡及在线化服务要求高、专业化治理难度大等特点，国家医疗保障信息平台将致力于消除医疗保障信息化领域数据鸿沟、信息孤岛、技术壁垒、应用烟囱、部门藩篱等信息系统碎片化问题，注重顶层设计、标准引领、数据汇聚、资源整合、服务融合、平台建设及能力输出。</w:t>
      </w:r>
    </w:p>
    <w:p>
      <w:pPr>
        <w:pStyle w:val="5"/>
        <w:numPr>
          <w:ilvl w:val="1"/>
          <w:numId w:val="4"/>
        </w:numPr>
      </w:pPr>
      <w:bookmarkStart w:id="16" w:name="_Toc169191296"/>
      <w:bookmarkStart w:id="17" w:name="_Toc7897"/>
      <w:r>
        <w:rPr>
          <w:rFonts w:hint="eastAsia"/>
        </w:rPr>
        <w:t>读者对象及范围</w:t>
      </w:r>
      <w:bookmarkEnd w:id="16"/>
    </w:p>
    <w:p>
      <w:pPr>
        <w:rPr>
          <w:szCs w:val="24"/>
        </w:rPr>
      </w:pPr>
      <w:r>
        <w:rPr>
          <w:rFonts w:hint="eastAsia"/>
          <w:szCs w:val="24"/>
        </w:rPr>
        <w:t>预期读者：</w:t>
      </w:r>
      <w:bookmarkStart w:id="47" w:name="_GoBack"/>
      <w:bookmarkEnd w:id="47"/>
      <w:r>
        <w:rPr>
          <w:rFonts w:hint="eastAsia"/>
          <w:szCs w:val="24"/>
        </w:rPr>
        <w:t>医保局经办人员、生产</w:t>
      </w:r>
      <w:r>
        <w:rPr>
          <w:szCs w:val="24"/>
        </w:rPr>
        <w:t>/代理/配送企业经办人员、医疗机构经办人员。</w:t>
      </w:r>
    </w:p>
    <w:p>
      <w:pPr>
        <w:rPr>
          <w:szCs w:val="24"/>
        </w:rPr>
      </w:pPr>
      <w:r>
        <w:rPr>
          <w:rFonts w:hint="eastAsia"/>
          <w:szCs w:val="24"/>
        </w:rPr>
        <w:t>阅读建议：系统用户需要阅读全部内容，其他人员将此文档作为了解和使用本系统的参考手册</w:t>
      </w:r>
      <w:r>
        <w:rPr>
          <w:szCs w:val="24"/>
        </w:rPr>
        <w:t>…</w:t>
      </w:r>
    </w:p>
    <w:p>
      <w:pPr>
        <w:pStyle w:val="5"/>
        <w:numPr>
          <w:ilvl w:val="1"/>
          <w:numId w:val="4"/>
        </w:numPr>
      </w:pPr>
      <w:bookmarkStart w:id="18" w:name="_Toc169191297"/>
      <w:r>
        <w:rPr>
          <w:rFonts w:hint="eastAsia"/>
        </w:rPr>
        <w:t>导读</w:t>
      </w:r>
      <w:bookmarkEnd w:id="18"/>
    </w:p>
    <w:p>
      <w:pPr>
        <w:rPr>
          <w:szCs w:val="24"/>
        </w:rPr>
      </w:pPr>
      <w:r>
        <w:rPr>
          <w:rFonts w:hint="eastAsia"/>
          <w:szCs w:val="24"/>
        </w:rPr>
        <w:t>本手册分多个章节，各章节内容介绍如下：</w:t>
      </w:r>
    </w:p>
    <w:p>
      <w:pPr>
        <w:rPr>
          <w:szCs w:val="24"/>
        </w:rPr>
      </w:pPr>
      <w:r>
        <w:rPr>
          <w:rFonts w:hint="eastAsia"/>
          <w:szCs w:val="24"/>
        </w:rPr>
        <w:t>第一章引言，介绍本文档编写目的及使用对象。</w:t>
      </w:r>
    </w:p>
    <w:p>
      <w:pPr>
        <w:rPr>
          <w:szCs w:val="24"/>
        </w:rPr>
      </w:pPr>
      <w:r>
        <w:rPr>
          <w:rFonts w:hint="eastAsia"/>
          <w:szCs w:val="24"/>
        </w:rPr>
        <w:t>第二章概述，概要描述本系统建设情况及系统运行环境，运行环境包括硬件环境、软件环境。</w:t>
      </w:r>
    </w:p>
    <w:bookmarkEnd w:id="17"/>
    <w:p>
      <w:pPr>
        <w:pStyle w:val="4"/>
        <w:numPr>
          <w:ilvl w:val="0"/>
          <w:numId w:val="4"/>
        </w:numPr>
        <w:spacing w:before="156" w:after="156"/>
      </w:pPr>
      <w:bookmarkStart w:id="19" w:name="_Toc169191298"/>
      <w:r>
        <w:rPr>
          <w:rFonts w:hint="eastAsia"/>
        </w:rPr>
        <w:t>概述</w:t>
      </w:r>
      <w:bookmarkEnd w:id="19"/>
    </w:p>
    <w:p>
      <w:pPr>
        <w:pStyle w:val="5"/>
        <w:numPr>
          <w:ilvl w:val="1"/>
          <w:numId w:val="4"/>
        </w:numPr>
      </w:pPr>
      <w:bookmarkStart w:id="20" w:name="_Toc169191299"/>
      <w:r>
        <w:rPr>
          <w:rFonts w:hint="eastAsia"/>
        </w:rPr>
        <w:t>系统综述</w:t>
      </w:r>
      <w:bookmarkEnd w:id="20"/>
    </w:p>
    <w:p>
      <w:pPr>
        <w:tabs>
          <w:tab w:val="left" w:pos="0"/>
        </w:tabs>
        <w:rPr>
          <w:szCs w:val="24"/>
        </w:rPr>
      </w:pPr>
      <w:r>
        <w:rPr>
          <w:rFonts w:hint="eastAsia"/>
          <w:szCs w:val="24"/>
        </w:rPr>
        <w:t>招采子系统</w:t>
      </w:r>
      <w:r>
        <w:rPr>
          <w:szCs w:val="24"/>
        </w:rPr>
        <w:t>是</w:t>
      </w:r>
      <w:r>
        <w:rPr>
          <w:rFonts w:hint="eastAsia"/>
          <w:szCs w:val="24"/>
        </w:rPr>
        <w:t>为医疗保障局提供药品</w:t>
      </w:r>
      <w:r>
        <w:rPr>
          <w:rFonts w:hint="eastAsia"/>
          <w:szCs w:val="24"/>
          <w:lang w:eastAsia="zh-CN"/>
        </w:rPr>
        <w:t>、</w:t>
      </w:r>
      <w:r>
        <w:rPr>
          <w:rFonts w:hint="eastAsia"/>
          <w:szCs w:val="24"/>
          <w:lang w:val="en-US" w:eastAsia="zh-CN"/>
        </w:rPr>
        <w:t>检测试剂</w:t>
      </w:r>
      <w:r>
        <w:rPr>
          <w:rFonts w:hint="eastAsia"/>
          <w:szCs w:val="24"/>
        </w:rPr>
        <w:t>和医用耗材招标采购</w:t>
      </w:r>
      <w:r>
        <w:rPr>
          <w:szCs w:val="24"/>
        </w:rPr>
        <w:t>提供</w:t>
      </w:r>
      <w:r>
        <w:rPr>
          <w:rFonts w:hint="eastAsia"/>
          <w:szCs w:val="24"/>
        </w:rPr>
        <w:t>应用支持，对药品</w:t>
      </w:r>
      <w:r>
        <w:rPr>
          <w:rFonts w:hint="eastAsia"/>
          <w:szCs w:val="24"/>
          <w:lang w:eastAsia="zh-CN"/>
        </w:rPr>
        <w:t>、</w:t>
      </w:r>
      <w:r>
        <w:rPr>
          <w:rFonts w:hint="eastAsia"/>
          <w:szCs w:val="24"/>
          <w:lang w:val="en-US" w:eastAsia="zh-CN"/>
        </w:rPr>
        <w:t>检测试剂</w:t>
      </w:r>
      <w:r>
        <w:rPr>
          <w:rFonts w:hint="eastAsia"/>
          <w:szCs w:val="24"/>
        </w:rPr>
        <w:t>和医用耗材招标采购实施统一信息监管，支撑国家医疗保障局规范指导全国各地医保部门的药品</w:t>
      </w:r>
      <w:r>
        <w:rPr>
          <w:rFonts w:hint="eastAsia"/>
          <w:szCs w:val="24"/>
          <w:lang w:eastAsia="zh-CN"/>
        </w:rPr>
        <w:t>、</w:t>
      </w:r>
      <w:r>
        <w:rPr>
          <w:rFonts w:hint="eastAsia"/>
          <w:szCs w:val="24"/>
          <w:lang w:val="en-US" w:eastAsia="zh-CN"/>
        </w:rPr>
        <w:t>检测试剂</w:t>
      </w:r>
      <w:r>
        <w:rPr>
          <w:rFonts w:hint="eastAsia"/>
          <w:szCs w:val="24"/>
        </w:rPr>
        <w:t>和医用耗材招标采购工作。</w:t>
      </w:r>
    </w:p>
    <w:p>
      <w:pPr>
        <w:pStyle w:val="5"/>
        <w:numPr>
          <w:ilvl w:val="1"/>
          <w:numId w:val="4"/>
        </w:numPr>
      </w:pPr>
      <w:bookmarkStart w:id="21" w:name="_Toc169191300"/>
      <w:r>
        <w:rPr>
          <w:rFonts w:hint="eastAsia"/>
        </w:rPr>
        <w:t>运行环境</w:t>
      </w:r>
      <w:bookmarkEnd w:id="21"/>
    </w:p>
    <w:p>
      <w:pPr>
        <w:pStyle w:val="6"/>
        <w:numPr>
          <w:ilvl w:val="2"/>
          <w:numId w:val="4"/>
        </w:numPr>
      </w:pPr>
      <w:bookmarkStart w:id="22" w:name="_Toc169191301"/>
      <w:r>
        <w:rPr>
          <w:rFonts w:hint="eastAsia"/>
        </w:rPr>
        <w:t>硬件环境</w:t>
      </w:r>
      <w:bookmarkEnd w:id="22"/>
    </w:p>
    <w:p>
      <w:pPr>
        <w:rPr>
          <w:szCs w:val="24"/>
        </w:rPr>
      </w:pPr>
      <w:r>
        <w:rPr>
          <w:rFonts w:hint="eastAsia"/>
          <w:szCs w:val="24"/>
        </w:rPr>
        <w:t>描述系统运行所要具备的终端硬件环境</w:t>
      </w:r>
    </w:p>
    <w:p>
      <w:pPr>
        <w:pStyle w:val="6"/>
        <w:numPr>
          <w:ilvl w:val="2"/>
          <w:numId w:val="4"/>
        </w:numPr>
      </w:pPr>
      <w:bookmarkStart w:id="23" w:name="_Toc169191302"/>
      <w:r>
        <w:rPr>
          <w:rFonts w:hint="eastAsia"/>
        </w:rPr>
        <w:t>软件环境</w:t>
      </w:r>
      <w:bookmarkEnd w:id="23"/>
    </w:p>
    <w:p>
      <w:pPr>
        <w:rPr>
          <w:szCs w:val="24"/>
        </w:rPr>
      </w:pPr>
      <w:r>
        <w:rPr>
          <w:rFonts w:hint="eastAsia"/>
          <w:szCs w:val="24"/>
        </w:rPr>
        <w:t>描述系统运行所需依赖的软件环境</w:t>
      </w:r>
    </w:p>
    <w:p>
      <w:pPr>
        <w:pStyle w:val="4"/>
        <w:numPr>
          <w:ilvl w:val="0"/>
          <w:numId w:val="4"/>
        </w:numPr>
        <w:spacing w:before="156" w:after="156"/>
      </w:pPr>
      <w:bookmarkStart w:id="24" w:name="_Toc169191303"/>
      <w:r>
        <w:rPr>
          <w:rFonts w:hint="eastAsia"/>
        </w:rPr>
        <w:t>快速入门</w:t>
      </w:r>
      <w:bookmarkEnd w:id="24"/>
    </w:p>
    <w:p>
      <w:pPr>
        <w:rPr>
          <w:szCs w:val="24"/>
        </w:rPr>
      </w:pPr>
      <w:r>
        <w:rPr>
          <w:rFonts w:hint="eastAsia"/>
          <w:szCs w:val="24"/>
        </w:rPr>
        <w:t>本章节提供了系统核心业务的快速操作步骤。</w:t>
      </w:r>
    </w:p>
    <w:p>
      <w:pPr>
        <w:pStyle w:val="5"/>
        <w:numPr>
          <w:ilvl w:val="1"/>
          <w:numId w:val="4"/>
        </w:numPr>
      </w:pPr>
      <w:bookmarkStart w:id="25" w:name="_Toc169191304"/>
      <w:r>
        <w:rPr>
          <w:rFonts w:hint="eastAsia"/>
        </w:rPr>
        <w:t>系统访问</w:t>
      </w:r>
      <w:bookmarkEnd w:id="25"/>
    </w:p>
    <w:p>
      <w:pPr>
        <w:pStyle w:val="6"/>
        <w:numPr>
          <w:ilvl w:val="2"/>
          <w:numId w:val="4"/>
        </w:numPr>
      </w:pPr>
      <w:bookmarkStart w:id="26" w:name="_Toc169191305"/>
      <w:r>
        <w:rPr>
          <w:rFonts w:hint="eastAsia"/>
        </w:rPr>
        <w:t>功能描述</w:t>
      </w:r>
      <w:bookmarkEnd w:id="26"/>
    </w:p>
    <w:p>
      <w:pPr>
        <w:rPr>
          <w:rFonts w:cstheme="minorBidi"/>
          <w:kern w:val="2"/>
          <w:szCs w:val="24"/>
        </w:rPr>
      </w:pPr>
      <w:r>
        <w:rPr>
          <w:rFonts w:hint="eastAsia" w:cstheme="minorBidi"/>
          <w:kern w:val="2"/>
          <w:szCs w:val="24"/>
        </w:rPr>
        <w:t>用户通过输入门户系统的账号、密码登录</w:t>
      </w:r>
    </w:p>
    <w:p>
      <w:pPr>
        <w:pStyle w:val="6"/>
        <w:numPr>
          <w:ilvl w:val="2"/>
          <w:numId w:val="4"/>
        </w:numPr>
      </w:pPr>
      <w:bookmarkStart w:id="27" w:name="_Toc169191306"/>
      <w:r>
        <w:rPr>
          <w:rFonts w:hint="eastAsia"/>
        </w:rPr>
        <w:t>操作权限</w:t>
      </w:r>
      <w:bookmarkEnd w:id="27"/>
    </w:p>
    <w:p>
      <w:pPr>
        <w:pStyle w:val="2"/>
        <w:ind w:firstLine="420" w:firstLineChars="0"/>
        <w:rPr>
          <w:szCs w:val="24"/>
        </w:rPr>
      </w:pPr>
      <w:r>
        <w:rPr>
          <w:rFonts w:hint="eastAsia"/>
          <w:color w:val="000000" w:themeColor="text1"/>
          <w:szCs w:val="24"/>
          <w14:textFill>
            <w14:solidFill>
              <w14:schemeClr w14:val="tx1"/>
            </w14:solidFill>
          </w14:textFill>
        </w:rPr>
        <w:t>对业务功能使用者进行说明</w:t>
      </w:r>
    </w:p>
    <w:p>
      <w:pPr>
        <w:pStyle w:val="6"/>
        <w:numPr>
          <w:ilvl w:val="2"/>
          <w:numId w:val="4"/>
        </w:numPr>
      </w:pPr>
      <w:bookmarkStart w:id="28" w:name="_Toc169191307"/>
      <w:r>
        <w:rPr>
          <w:rFonts w:hint="eastAsia"/>
        </w:rPr>
        <w:t>操作流程</w:t>
      </w:r>
      <w:bookmarkEnd w:id="28"/>
    </w:p>
    <w:p>
      <w:pPr>
        <w:ind w:firstLine="0" w:firstLineChars="0"/>
        <w:rPr>
          <w:szCs w:val="24"/>
        </w:rPr>
      </w:pPr>
      <w:r>
        <w:rPr>
          <w:rFonts w:hint="eastAsia"/>
          <w:szCs w:val="24"/>
        </w:rPr>
        <w:t xml:space="preserve">    </w:t>
      </w:r>
      <w:r>
        <w:rPr>
          <w:rFonts w:hint="eastAsia"/>
          <w:color w:val="000000" w:themeColor="text1"/>
          <w:szCs w:val="24"/>
          <w14:textFill>
            <w14:solidFill>
              <w14:schemeClr w14:val="tx1"/>
            </w14:solidFill>
          </w14:textFill>
        </w:rPr>
        <w:t>结合系统功能截图对功能操作流程进行逐步描述</w:t>
      </w:r>
    </w:p>
    <w:p>
      <w:pPr>
        <w:pStyle w:val="6"/>
        <w:numPr>
          <w:ilvl w:val="2"/>
          <w:numId w:val="4"/>
        </w:numPr>
      </w:pPr>
      <w:bookmarkStart w:id="29" w:name="_Toc169191308"/>
      <w:r>
        <w:rPr>
          <w:rFonts w:hint="eastAsia"/>
        </w:rPr>
        <w:t>注意事项</w:t>
      </w:r>
      <w:bookmarkEnd w:id="29"/>
    </w:p>
    <w:p>
      <w:pPr>
        <w:ind w:firstLineChars="0"/>
        <w:rPr>
          <w:szCs w:val="24"/>
        </w:rPr>
      </w:pPr>
      <w:r>
        <w:rPr>
          <w:rFonts w:hint="eastAsia"/>
          <w:szCs w:val="24"/>
        </w:rPr>
        <w:t>描述注意事项，如多少次输入密码会用户锁定</w:t>
      </w:r>
    </w:p>
    <w:p>
      <w:pPr>
        <w:pStyle w:val="4"/>
        <w:numPr>
          <w:ilvl w:val="0"/>
          <w:numId w:val="0"/>
        </w:numPr>
        <w:spacing w:before="156" w:after="156"/>
      </w:pPr>
      <w:bookmarkStart w:id="30" w:name="_Toc169191309"/>
      <w:r>
        <w:t>第四章</w:t>
      </w:r>
      <w:r>
        <w:rPr>
          <w:rFonts w:hint="eastAsia"/>
        </w:rPr>
        <w:t xml:space="preserve"> 用户说明</w:t>
      </w:r>
      <w:bookmarkEnd w:id="30"/>
    </w:p>
    <w:p>
      <w:pPr>
        <w:pStyle w:val="5"/>
        <w:numPr>
          <w:ilvl w:val="0"/>
          <w:numId w:val="0"/>
        </w:numPr>
        <w:rPr>
          <w:rFonts w:eastAsia="宋体"/>
          <w:bCs w:val="0"/>
          <w:sz w:val="24"/>
          <w:szCs w:val="24"/>
        </w:rPr>
      </w:pPr>
      <w:bookmarkStart w:id="31" w:name="_Toc169191310"/>
      <w:r>
        <w:rPr>
          <w:rFonts w:hint="eastAsia"/>
        </w:rPr>
        <w:t>4</w:t>
      </w:r>
      <w:r>
        <w:t>.1</w:t>
      </w:r>
      <w:r>
        <w:rPr>
          <w:rFonts w:hint="eastAsia" w:eastAsia="宋体"/>
          <w:bCs w:val="0"/>
          <w:sz w:val="24"/>
          <w:szCs w:val="24"/>
        </w:rPr>
        <w:t>主要适用企业</w:t>
      </w:r>
      <w:bookmarkEnd w:id="31"/>
    </w:p>
    <w:p>
      <w:pPr>
        <w:autoSpaceDE w:val="0"/>
        <w:autoSpaceDN w:val="0"/>
        <w:adjustRightInd w:val="0"/>
        <w:ind w:firstLineChars="0"/>
        <w:rPr>
          <w:rFonts w:hint="eastAsia" w:cs="宋体"/>
          <w:szCs w:val="24"/>
        </w:rPr>
      </w:pPr>
      <w:r>
        <w:rPr>
          <w:rFonts w:cs="宋体"/>
          <w:szCs w:val="24"/>
        </w:rPr>
        <w:t>配送企业，</w:t>
      </w:r>
      <w:r>
        <w:rPr>
          <w:rFonts w:hint="eastAsia" w:cs="宋体"/>
          <w:color w:val="FF0000"/>
          <w:szCs w:val="24"/>
        </w:rPr>
        <w:t>本手册中展示的数据均为测试数据</w:t>
      </w:r>
      <w:r>
        <w:rPr>
          <w:rFonts w:cs="宋体"/>
          <w:szCs w:val="24"/>
        </w:rPr>
        <w:t>。</w:t>
      </w:r>
    </w:p>
    <w:p>
      <w:pPr>
        <w:pStyle w:val="4"/>
        <w:numPr>
          <w:ilvl w:val="0"/>
          <w:numId w:val="0"/>
        </w:numPr>
        <w:spacing w:before="156" w:after="156"/>
      </w:pPr>
      <w:bookmarkStart w:id="32" w:name="_Toc169191311"/>
      <w:r>
        <w:t>第五章</w:t>
      </w:r>
      <w:r>
        <w:rPr>
          <w:rFonts w:hint="eastAsia"/>
        </w:rPr>
        <w:t xml:space="preserve"> 配送企业操作使用指南</w:t>
      </w:r>
      <w:bookmarkEnd w:id="32"/>
    </w:p>
    <w:p>
      <w:pPr>
        <w:pStyle w:val="5"/>
        <w:numPr>
          <w:ilvl w:val="1"/>
          <w:numId w:val="5"/>
        </w:numPr>
        <w:rPr>
          <w:sz w:val="24"/>
          <w:szCs w:val="24"/>
        </w:rPr>
      </w:pPr>
      <w:bookmarkStart w:id="33" w:name="_Toc169191312"/>
      <w:r>
        <w:rPr>
          <w:rFonts w:hint="eastAsia"/>
          <w:sz w:val="24"/>
          <w:szCs w:val="24"/>
        </w:rPr>
        <w:t>试剂招标管理模块</w:t>
      </w:r>
      <w:bookmarkEnd w:id="33"/>
    </w:p>
    <w:p>
      <w:pPr>
        <w:pStyle w:val="6"/>
        <w:numPr>
          <w:ilvl w:val="2"/>
          <w:numId w:val="5"/>
        </w:numPr>
        <w:rPr>
          <w:szCs w:val="22"/>
        </w:rPr>
      </w:pPr>
      <w:bookmarkStart w:id="34" w:name="_Toc169191313"/>
      <w:r>
        <w:rPr>
          <w:rFonts w:hint="eastAsia"/>
          <w:szCs w:val="22"/>
        </w:rPr>
        <w:t>配送管理</w:t>
      </w:r>
      <w:bookmarkEnd w:id="34"/>
    </w:p>
    <w:p>
      <w:pPr>
        <w:pStyle w:val="7"/>
        <w:numPr>
          <w:ilvl w:val="3"/>
          <w:numId w:val="5"/>
        </w:numPr>
      </w:pPr>
      <w:r>
        <w:rPr>
          <w:rFonts w:hint="eastAsia"/>
        </w:rPr>
        <w:t>配送方案管理</w:t>
      </w:r>
    </w:p>
    <w:p>
      <w:pPr>
        <w:pStyle w:val="8"/>
        <w:numPr>
          <w:ilvl w:val="4"/>
          <w:numId w:val="5"/>
        </w:numPr>
      </w:pPr>
      <w:r>
        <w:rPr>
          <w:rFonts w:hint="eastAsia"/>
        </w:rPr>
        <w:t>功能描述</w:t>
      </w:r>
    </w:p>
    <w:p>
      <w:pPr>
        <w:pStyle w:val="52"/>
        <w:ind w:firstLine="480"/>
        <w:rPr>
          <w:sz w:val="24"/>
        </w:rPr>
      </w:pPr>
      <w:r>
        <w:rPr>
          <w:sz w:val="24"/>
        </w:rPr>
        <w:t>配送企业对</w:t>
      </w:r>
      <w:r>
        <w:rPr>
          <w:rFonts w:hint="eastAsia"/>
          <w:sz w:val="24"/>
        </w:rPr>
        <w:t>申报</w:t>
      </w:r>
      <w:r>
        <w:rPr>
          <w:sz w:val="24"/>
        </w:rPr>
        <w:t>企业提交的配送点选方案进行确认操作。</w:t>
      </w:r>
    </w:p>
    <w:p>
      <w:pPr>
        <w:pStyle w:val="8"/>
        <w:numPr>
          <w:ilvl w:val="4"/>
          <w:numId w:val="5"/>
        </w:numPr>
      </w:pPr>
      <w:r>
        <w:rPr>
          <w:rFonts w:hint="eastAsia"/>
        </w:rPr>
        <w:t>操作权限</w:t>
      </w:r>
    </w:p>
    <w:p>
      <w:pPr>
        <w:pStyle w:val="52"/>
        <w:ind w:firstLine="480"/>
        <w:rPr>
          <w:sz w:val="24"/>
        </w:rPr>
      </w:pPr>
      <w:r>
        <w:rPr>
          <w:rFonts w:hint="eastAsia"/>
          <w:sz w:val="24"/>
        </w:rPr>
        <w:t>配送企业：配送方案确认、配送签约调整、配送签约调整确认。</w:t>
      </w:r>
    </w:p>
    <w:p>
      <w:pPr>
        <w:pStyle w:val="8"/>
        <w:numPr>
          <w:ilvl w:val="4"/>
          <w:numId w:val="5"/>
        </w:numPr>
      </w:pPr>
      <w:r>
        <w:rPr>
          <w:rFonts w:hint="eastAsia"/>
        </w:rPr>
        <w:t>操作流程</w:t>
      </w:r>
    </w:p>
    <w:p>
      <w:pPr>
        <w:pStyle w:val="52"/>
        <w:numPr>
          <w:ilvl w:val="0"/>
          <w:numId w:val="6"/>
        </w:numPr>
        <w:ind w:firstLineChars="0"/>
        <w:rPr>
          <w:sz w:val="24"/>
        </w:rPr>
      </w:pPr>
      <w:bookmarkStart w:id="35" w:name="_Hlk65664012"/>
      <w:r>
        <w:rPr>
          <w:rFonts w:hint="eastAsia"/>
          <w:sz w:val="24"/>
        </w:rPr>
        <w:t>点击【配送方案管理】菜单，进入页面。</w:t>
      </w:r>
    </w:p>
    <w:p>
      <w:pPr>
        <w:pStyle w:val="52"/>
        <w:ind w:firstLine="0" w:firstLineChars="0"/>
      </w:pPr>
      <w:r>
        <w:drawing>
          <wp:inline distT="0" distB="0" distL="0" distR="0">
            <wp:extent cx="5400040" cy="2547620"/>
            <wp:effectExtent l="0" t="0" r="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8"/>
                    <a:stretch>
                      <a:fillRect/>
                    </a:stretch>
                  </pic:blipFill>
                  <pic:spPr>
                    <a:xfrm>
                      <a:off x="0" y="0"/>
                      <a:ext cx="5400040" cy="2547620"/>
                    </a:xfrm>
                    <a:prstGeom prst="rect">
                      <a:avLst/>
                    </a:prstGeom>
                  </pic:spPr>
                </pic:pic>
              </a:graphicData>
            </a:graphic>
          </wp:inline>
        </w:drawing>
      </w:r>
    </w:p>
    <w:p>
      <w:pPr>
        <w:pStyle w:val="65"/>
        <w:numPr>
          <w:ilvl w:val="0"/>
          <w:numId w:val="0"/>
        </w:numPr>
        <w:ind w:left="3964" w:right="180"/>
        <w:jc w:val="right"/>
      </w:pPr>
    </w:p>
    <w:p>
      <w:pPr>
        <w:pStyle w:val="52"/>
        <w:numPr>
          <w:ilvl w:val="0"/>
          <w:numId w:val="7"/>
        </w:numPr>
        <w:ind w:firstLineChars="0"/>
        <w:rPr>
          <w:sz w:val="24"/>
        </w:rPr>
      </w:pPr>
      <w:bookmarkStart w:id="36" w:name="_Hlk65662464"/>
      <w:r>
        <w:rPr>
          <w:rFonts w:hint="eastAsia"/>
          <w:sz w:val="24"/>
        </w:rPr>
        <w:t>输入查询条件，点击【查询】，会根据筛选条件，展示对应数据</w:t>
      </w:r>
      <w:bookmarkEnd w:id="36"/>
      <w:r>
        <w:rPr>
          <w:rFonts w:hint="eastAsia"/>
          <w:sz w:val="24"/>
        </w:rPr>
        <w:t>。</w:t>
      </w:r>
    </w:p>
    <w:p>
      <w:pPr>
        <w:pStyle w:val="52"/>
        <w:ind w:firstLine="0" w:firstLineChars="0"/>
      </w:pPr>
      <w:r>
        <w:drawing>
          <wp:inline distT="0" distB="0" distL="0" distR="0">
            <wp:extent cx="5400040" cy="2548890"/>
            <wp:effectExtent l="0" t="0" r="0"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9"/>
                    <a:stretch>
                      <a:fillRect/>
                    </a:stretch>
                  </pic:blipFill>
                  <pic:spPr>
                    <a:xfrm>
                      <a:off x="0" y="0"/>
                      <a:ext cx="5400040" cy="2548890"/>
                    </a:xfrm>
                    <a:prstGeom prst="rect">
                      <a:avLst/>
                    </a:prstGeom>
                  </pic:spPr>
                </pic:pic>
              </a:graphicData>
            </a:graphic>
          </wp:inline>
        </w:drawing>
      </w:r>
    </w:p>
    <w:p>
      <w:pPr>
        <w:pStyle w:val="65"/>
        <w:numPr>
          <w:ilvl w:val="0"/>
          <w:numId w:val="0"/>
        </w:numPr>
        <w:ind w:left="3964" w:right="720"/>
        <w:jc w:val="right"/>
      </w:pPr>
    </w:p>
    <w:p>
      <w:pPr>
        <w:pStyle w:val="52"/>
        <w:numPr>
          <w:ilvl w:val="0"/>
          <w:numId w:val="7"/>
        </w:numPr>
        <w:ind w:left="0" w:firstLine="480"/>
        <w:rPr>
          <w:sz w:val="24"/>
        </w:rPr>
      </w:pPr>
      <w:bookmarkStart w:id="37" w:name="_Hlk65662501"/>
      <w:r>
        <w:rPr>
          <w:rFonts w:hint="eastAsia"/>
          <w:sz w:val="24"/>
        </w:rPr>
        <w:t>在页面列表的操作栏中，点击【同意】按钮，出现二次确认弹窗界面，同意生产/代理企业提交的方案，列表配送方案状态变为配送已同意。</w:t>
      </w:r>
    </w:p>
    <w:bookmarkEnd w:id="37"/>
    <w:p>
      <w:pPr>
        <w:pStyle w:val="52"/>
        <w:ind w:firstLine="0" w:firstLineChars="0"/>
      </w:pPr>
      <w:r>
        <w:drawing>
          <wp:inline distT="0" distB="0" distL="0" distR="0">
            <wp:extent cx="5400040" cy="2526030"/>
            <wp:effectExtent l="0" t="0" r="0" b="762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0"/>
                    <a:stretch>
                      <a:fillRect/>
                    </a:stretch>
                  </pic:blipFill>
                  <pic:spPr>
                    <a:xfrm>
                      <a:off x="0" y="0"/>
                      <a:ext cx="5400040" cy="2526030"/>
                    </a:xfrm>
                    <a:prstGeom prst="rect">
                      <a:avLst/>
                    </a:prstGeom>
                  </pic:spPr>
                </pic:pic>
              </a:graphicData>
            </a:graphic>
          </wp:inline>
        </w:drawing>
      </w:r>
    </w:p>
    <w:p>
      <w:pPr>
        <w:pStyle w:val="65"/>
        <w:numPr>
          <w:ilvl w:val="0"/>
          <w:numId w:val="0"/>
        </w:numPr>
        <w:ind w:left="3964" w:hanging="420"/>
        <w:jc w:val="left"/>
      </w:pPr>
    </w:p>
    <w:p>
      <w:pPr>
        <w:pStyle w:val="52"/>
        <w:numPr>
          <w:ilvl w:val="0"/>
          <w:numId w:val="7"/>
        </w:numPr>
        <w:ind w:left="0" w:firstLine="480"/>
        <w:rPr>
          <w:sz w:val="24"/>
        </w:rPr>
      </w:pPr>
      <w:r>
        <w:rPr>
          <w:rFonts w:hint="eastAsia"/>
          <w:sz w:val="24"/>
        </w:rPr>
        <w:t>在页面列表的操作栏中，点击【拒绝】按钮，出现二次确认弹窗界面，并输入拒绝原因，输入完成后点击【确认】后，列表状态变为配送已拒绝。</w:t>
      </w:r>
    </w:p>
    <w:p>
      <w:pPr>
        <w:pStyle w:val="52"/>
        <w:ind w:firstLine="0" w:firstLineChars="0"/>
      </w:pPr>
      <w:r>
        <w:drawing>
          <wp:inline distT="0" distB="0" distL="0" distR="0">
            <wp:extent cx="5400040" cy="24364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1"/>
                    <a:stretch>
                      <a:fillRect/>
                    </a:stretch>
                  </pic:blipFill>
                  <pic:spPr>
                    <a:xfrm>
                      <a:off x="0" y="0"/>
                      <a:ext cx="5400040" cy="2436495"/>
                    </a:xfrm>
                    <a:prstGeom prst="rect">
                      <a:avLst/>
                    </a:prstGeom>
                  </pic:spPr>
                </pic:pic>
              </a:graphicData>
            </a:graphic>
          </wp:inline>
        </w:drawing>
      </w:r>
    </w:p>
    <w:p>
      <w:pPr>
        <w:pStyle w:val="65"/>
        <w:numPr>
          <w:ilvl w:val="0"/>
          <w:numId w:val="0"/>
        </w:numPr>
        <w:ind w:left="3964" w:hanging="420"/>
        <w:jc w:val="left"/>
      </w:pPr>
    </w:p>
    <w:p>
      <w:pPr>
        <w:pStyle w:val="52"/>
        <w:numPr>
          <w:ilvl w:val="0"/>
          <w:numId w:val="7"/>
        </w:numPr>
        <w:ind w:left="0" w:firstLine="480"/>
        <w:rPr>
          <w:sz w:val="24"/>
        </w:rPr>
      </w:pPr>
      <w:r>
        <w:rPr>
          <w:rFonts w:hint="eastAsia"/>
          <w:sz w:val="24"/>
        </w:rPr>
        <w:t>在页面列表的操作栏中，点击【查看配送产品】，可查看配送产品详情界面数据。</w:t>
      </w:r>
    </w:p>
    <w:p>
      <w:pPr>
        <w:pStyle w:val="52"/>
        <w:ind w:firstLine="0" w:firstLineChars="0"/>
      </w:pPr>
      <w:r>
        <w:drawing>
          <wp:inline distT="0" distB="0" distL="0" distR="0">
            <wp:extent cx="5400040" cy="253746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2"/>
                    <a:stretch>
                      <a:fillRect/>
                    </a:stretch>
                  </pic:blipFill>
                  <pic:spPr>
                    <a:xfrm>
                      <a:off x="0" y="0"/>
                      <a:ext cx="5400040" cy="2537460"/>
                    </a:xfrm>
                    <a:prstGeom prst="rect">
                      <a:avLst/>
                    </a:prstGeom>
                  </pic:spPr>
                </pic:pic>
              </a:graphicData>
            </a:graphic>
          </wp:inline>
        </w:drawing>
      </w:r>
    </w:p>
    <w:p>
      <w:pPr>
        <w:pStyle w:val="52"/>
        <w:ind w:firstLine="0" w:firstLineChars="0"/>
      </w:pPr>
      <w:r>
        <w:drawing>
          <wp:inline distT="0" distB="0" distL="0" distR="0">
            <wp:extent cx="5400040" cy="2548890"/>
            <wp:effectExtent l="0" t="0" r="0" b="381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3"/>
                    <a:stretch>
                      <a:fillRect/>
                    </a:stretch>
                  </pic:blipFill>
                  <pic:spPr>
                    <a:xfrm>
                      <a:off x="0" y="0"/>
                      <a:ext cx="5400040" cy="2548890"/>
                    </a:xfrm>
                    <a:prstGeom prst="rect">
                      <a:avLst/>
                    </a:prstGeom>
                  </pic:spPr>
                </pic:pic>
              </a:graphicData>
            </a:graphic>
          </wp:inline>
        </w:drawing>
      </w:r>
    </w:p>
    <w:p>
      <w:pPr>
        <w:pStyle w:val="65"/>
        <w:numPr>
          <w:ilvl w:val="0"/>
          <w:numId w:val="0"/>
        </w:numPr>
        <w:wordWrap w:val="0"/>
        <w:ind w:left="3964" w:right="360"/>
        <w:jc w:val="right"/>
      </w:pPr>
    </w:p>
    <w:p>
      <w:pPr>
        <w:pStyle w:val="65"/>
        <w:numPr>
          <w:ilvl w:val="0"/>
          <w:numId w:val="0"/>
        </w:numPr>
        <w:ind w:right="360" w:firstLine="240" w:firstLineChars="100"/>
        <w:jc w:val="left"/>
        <w:rPr>
          <w:rFonts w:cs="宋体"/>
          <w:sz w:val="24"/>
          <w:szCs w:val="24"/>
        </w:rPr>
      </w:pPr>
      <w:r>
        <w:rPr>
          <w:rFonts w:cs="宋体"/>
          <w:sz w:val="24"/>
          <w:szCs w:val="24"/>
        </w:rPr>
        <w:t>6.点击【申请调整】跳转到配送关系调整页面，页面初始化展示原有配送关系的明细信息：配送区域、原配送企业、配送产品数，点击选择调整方案中的方式进行对方案或产品范围进行调整，并填写相关的调整原因，上传相调整依据附件信息进行提交操作</w:t>
      </w:r>
    </w:p>
    <w:p>
      <w:pPr>
        <w:pStyle w:val="65"/>
        <w:numPr>
          <w:ilvl w:val="0"/>
          <w:numId w:val="0"/>
        </w:numPr>
        <w:ind w:left="419" w:right="360" w:hanging="419" w:hangingChars="233"/>
        <w:jc w:val="left"/>
        <w:rPr>
          <w:rFonts w:cs="宋体"/>
          <w:sz w:val="21"/>
          <w:szCs w:val="24"/>
        </w:rPr>
      </w:pPr>
      <w:r>
        <w:drawing>
          <wp:inline distT="0" distB="0" distL="0" distR="0">
            <wp:extent cx="5400040" cy="2550160"/>
            <wp:effectExtent l="0" t="0" r="0" b="254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4"/>
                    <a:stretch>
                      <a:fillRect/>
                    </a:stretch>
                  </pic:blipFill>
                  <pic:spPr>
                    <a:xfrm>
                      <a:off x="0" y="0"/>
                      <a:ext cx="5400040" cy="2550160"/>
                    </a:xfrm>
                    <a:prstGeom prst="rect">
                      <a:avLst/>
                    </a:prstGeom>
                  </pic:spPr>
                </pic:pic>
              </a:graphicData>
            </a:graphic>
          </wp:inline>
        </w:drawing>
      </w:r>
    </w:p>
    <w:p>
      <w:pPr>
        <w:pStyle w:val="65"/>
        <w:numPr>
          <w:ilvl w:val="0"/>
          <w:numId w:val="0"/>
        </w:numPr>
        <w:ind w:right="360" w:firstLine="210" w:firstLineChars="100"/>
        <w:jc w:val="left"/>
        <w:rPr>
          <w:rFonts w:cs="宋体"/>
          <w:sz w:val="21"/>
          <w:szCs w:val="24"/>
        </w:rPr>
      </w:pPr>
    </w:p>
    <w:p>
      <w:pPr>
        <w:pStyle w:val="65"/>
        <w:numPr>
          <w:ilvl w:val="0"/>
          <w:numId w:val="0"/>
        </w:numPr>
        <w:ind w:right="360" w:firstLine="240" w:firstLineChars="100"/>
        <w:jc w:val="left"/>
        <w:rPr>
          <w:rFonts w:cs="宋体"/>
          <w:sz w:val="24"/>
          <w:szCs w:val="24"/>
        </w:rPr>
      </w:pPr>
      <w:r>
        <w:rPr>
          <w:rFonts w:hint="eastAsia" w:cs="宋体"/>
          <w:sz w:val="24"/>
          <w:szCs w:val="24"/>
        </w:rPr>
        <w:t>7</w:t>
      </w:r>
      <w:r>
        <w:rPr>
          <w:rFonts w:cs="宋体"/>
          <w:sz w:val="24"/>
          <w:szCs w:val="24"/>
        </w:rPr>
        <w:t>.调整方案选择“原配送企业不变，申请调整配送范围”时，点击【调整配送产品范围】会弹出选择配送产品弹窗，在tab已选择产品中勾选产品明细进行【批量删除】操作，并点击下方【确认】进行确认操作，完成产品调整流程。</w:t>
      </w:r>
    </w:p>
    <w:p>
      <w:pPr>
        <w:pStyle w:val="65"/>
        <w:numPr>
          <w:ilvl w:val="0"/>
          <w:numId w:val="0"/>
        </w:numPr>
        <w:ind w:left="419" w:right="360" w:hanging="419" w:hangingChars="233"/>
        <w:jc w:val="left"/>
        <w:rPr>
          <w:rFonts w:cs="宋体"/>
          <w:sz w:val="21"/>
          <w:szCs w:val="24"/>
        </w:rPr>
      </w:pPr>
      <w:r>
        <w:drawing>
          <wp:inline distT="0" distB="0" distL="0" distR="0">
            <wp:extent cx="5400040" cy="255651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5"/>
                    <a:stretch>
                      <a:fillRect/>
                    </a:stretch>
                  </pic:blipFill>
                  <pic:spPr>
                    <a:xfrm>
                      <a:off x="0" y="0"/>
                      <a:ext cx="5400040" cy="2556510"/>
                    </a:xfrm>
                    <a:prstGeom prst="rect">
                      <a:avLst/>
                    </a:prstGeom>
                  </pic:spPr>
                </pic:pic>
              </a:graphicData>
            </a:graphic>
          </wp:inline>
        </w:drawing>
      </w:r>
    </w:p>
    <w:bookmarkEnd w:id="35"/>
    <w:p>
      <w:pPr>
        <w:pStyle w:val="8"/>
        <w:numPr>
          <w:ilvl w:val="4"/>
          <w:numId w:val="5"/>
        </w:numPr>
      </w:pPr>
      <w:r>
        <w:rPr>
          <w:rFonts w:hint="eastAsia"/>
        </w:rPr>
        <w:t>注意事项</w:t>
      </w:r>
    </w:p>
    <w:p>
      <w:pPr>
        <w:pStyle w:val="52"/>
        <w:ind w:firstLine="420"/>
      </w:pPr>
      <w:r>
        <w:rPr>
          <w:rFonts w:hint="eastAsia"/>
        </w:rPr>
        <w:t>无。</w:t>
      </w:r>
    </w:p>
    <w:p>
      <w:pPr>
        <w:pStyle w:val="52"/>
        <w:ind w:firstLine="420"/>
      </w:pPr>
    </w:p>
    <w:p>
      <w:pPr>
        <w:pStyle w:val="7"/>
        <w:numPr>
          <w:ilvl w:val="3"/>
          <w:numId w:val="5"/>
        </w:numPr>
      </w:pPr>
      <w:r>
        <w:rPr>
          <w:rFonts w:hint="eastAsia"/>
        </w:rPr>
        <w:t>配送产品关系</w:t>
      </w:r>
    </w:p>
    <w:p>
      <w:pPr>
        <w:pStyle w:val="8"/>
        <w:numPr>
          <w:ilvl w:val="4"/>
          <w:numId w:val="5"/>
        </w:numPr>
      </w:pPr>
      <w:r>
        <w:rPr>
          <w:rFonts w:hint="eastAsia"/>
        </w:rPr>
        <w:t>功能描述</w:t>
      </w:r>
    </w:p>
    <w:p>
      <w:pPr>
        <w:pStyle w:val="52"/>
        <w:ind w:left="420" w:firstLine="480"/>
      </w:pPr>
      <w:bookmarkStart w:id="38" w:name="_Hlk65664230"/>
      <w:r>
        <w:rPr>
          <w:rFonts w:hint="eastAsia"/>
          <w:sz w:val="24"/>
        </w:rPr>
        <w:t>配送产品关系展示生产/代理企业在配送区域内选择配送企业以及该企业负责配送关系信息包括：项目名称、配送方案号、配送区域、申报企业及产品明细信息、配送关系状态等。</w:t>
      </w:r>
      <w:r>
        <w:drawing>
          <wp:inline distT="0" distB="0" distL="0" distR="0">
            <wp:extent cx="5400040" cy="25336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6"/>
                    <a:stretch>
                      <a:fillRect/>
                    </a:stretch>
                  </pic:blipFill>
                  <pic:spPr>
                    <a:xfrm>
                      <a:off x="0" y="0"/>
                      <a:ext cx="5400040" cy="2533650"/>
                    </a:xfrm>
                    <a:prstGeom prst="rect">
                      <a:avLst/>
                    </a:prstGeom>
                  </pic:spPr>
                </pic:pic>
              </a:graphicData>
            </a:graphic>
          </wp:inline>
        </w:drawing>
      </w:r>
    </w:p>
    <w:bookmarkEnd w:id="38"/>
    <w:p>
      <w:pPr>
        <w:pStyle w:val="8"/>
        <w:numPr>
          <w:ilvl w:val="4"/>
          <w:numId w:val="5"/>
        </w:numPr>
      </w:pPr>
      <w:r>
        <w:rPr>
          <w:rFonts w:hint="eastAsia"/>
        </w:rPr>
        <w:t>操作权限</w:t>
      </w:r>
    </w:p>
    <w:p>
      <w:pPr>
        <w:pStyle w:val="20"/>
        <w:ind w:left="3360" w:firstLine="0" w:firstLineChars="0"/>
        <w:rPr>
          <w:rFonts w:hAnsi="宋体" w:cs="宋体"/>
          <w:szCs w:val="24"/>
        </w:rPr>
      </w:pPr>
      <w:r>
        <w:rPr>
          <w:rFonts w:hint="eastAsia" w:hAnsi="宋体" w:cs="宋体"/>
          <w:szCs w:val="24"/>
        </w:rPr>
        <w:t>配送企业：配送方案信息查询</w:t>
      </w:r>
      <w:r>
        <w:rPr>
          <w:rFonts w:hAnsi="宋体" w:cs="宋体"/>
          <w:szCs w:val="24"/>
        </w:rPr>
        <w:t>。</w:t>
      </w:r>
    </w:p>
    <w:p>
      <w:pPr>
        <w:pStyle w:val="8"/>
        <w:numPr>
          <w:ilvl w:val="4"/>
          <w:numId w:val="5"/>
        </w:numPr>
      </w:pPr>
      <w:r>
        <w:rPr>
          <w:rFonts w:hint="eastAsia"/>
        </w:rPr>
        <w:t>操作流程</w:t>
      </w:r>
    </w:p>
    <w:p>
      <w:pPr>
        <w:pStyle w:val="52"/>
        <w:numPr>
          <w:ilvl w:val="0"/>
          <w:numId w:val="8"/>
        </w:numPr>
        <w:ind w:firstLineChars="0"/>
        <w:rPr>
          <w:sz w:val="24"/>
        </w:rPr>
      </w:pPr>
      <w:r>
        <w:rPr>
          <w:sz w:val="24"/>
        </w:rPr>
        <w:t>点击配送产品关系菜单栏进入配送产品关系初始化查询页面，输入“项目名称”、“配送方案编号”、“配送区域”对配送关系进行查询展示，并查询配送关系状态展示信息。</w:t>
      </w:r>
    </w:p>
    <w:p>
      <w:pPr>
        <w:pStyle w:val="52"/>
        <w:ind w:left="425" w:firstLine="0" w:firstLineChars="0"/>
        <w:rPr>
          <w:sz w:val="24"/>
        </w:rPr>
      </w:pPr>
      <w:r>
        <w:drawing>
          <wp:inline distT="0" distB="0" distL="0" distR="0">
            <wp:extent cx="5400040" cy="25336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6"/>
                    <a:stretch>
                      <a:fillRect/>
                    </a:stretch>
                  </pic:blipFill>
                  <pic:spPr>
                    <a:xfrm>
                      <a:off x="0" y="0"/>
                      <a:ext cx="5400040" cy="2533650"/>
                    </a:xfrm>
                    <a:prstGeom prst="rect">
                      <a:avLst/>
                    </a:prstGeom>
                  </pic:spPr>
                </pic:pic>
              </a:graphicData>
            </a:graphic>
          </wp:inline>
        </w:drawing>
      </w:r>
    </w:p>
    <w:p>
      <w:pPr>
        <w:pStyle w:val="5"/>
        <w:numPr>
          <w:ilvl w:val="1"/>
          <w:numId w:val="5"/>
        </w:numPr>
        <w:rPr>
          <w:sz w:val="24"/>
          <w:szCs w:val="24"/>
        </w:rPr>
      </w:pPr>
      <w:bookmarkStart w:id="39" w:name="_Toc169191314"/>
      <w:r>
        <w:rPr>
          <w:rFonts w:hint="eastAsia"/>
          <w:sz w:val="24"/>
          <w:szCs w:val="24"/>
        </w:rPr>
        <w:t>试剂交易结算</w:t>
      </w:r>
      <w:bookmarkEnd w:id="39"/>
    </w:p>
    <w:p>
      <w:pPr>
        <w:pStyle w:val="6"/>
        <w:numPr>
          <w:ilvl w:val="2"/>
          <w:numId w:val="5"/>
        </w:numPr>
        <w:rPr>
          <w:szCs w:val="22"/>
        </w:rPr>
      </w:pPr>
      <w:bookmarkStart w:id="40" w:name="_Toc169191315"/>
      <w:r>
        <w:rPr>
          <w:rFonts w:hint="eastAsia"/>
          <w:szCs w:val="22"/>
        </w:rPr>
        <w:t>目录管理</w:t>
      </w:r>
      <w:bookmarkEnd w:id="40"/>
    </w:p>
    <w:p>
      <w:pPr>
        <w:pStyle w:val="7"/>
        <w:numPr>
          <w:ilvl w:val="3"/>
          <w:numId w:val="5"/>
        </w:numPr>
        <w:rPr>
          <w:szCs w:val="24"/>
        </w:rPr>
      </w:pPr>
      <w:r>
        <w:rPr>
          <w:rFonts w:hint="eastAsia"/>
          <w:bCs/>
          <w:szCs w:val="24"/>
        </w:rPr>
        <w:t>配送目录查询功能</w:t>
      </w:r>
    </w:p>
    <w:p>
      <w:pPr>
        <w:pStyle w:val="8"/>
        <w:numPr>
          <w:ilvl w:val="4"/>
          <w:numId w:val="5"/>
        </w:numPr>
      </w:pPr>
      <w:r>
        <w:rPr>
          <w:rFonts w:hint="eastAsia"/>
        </w:rPr>
        <w:t>功能描述</w:t>
      </w:r>
    </w:p>
    <w:p>
      <w:r>
        <w:rPr>
          <w:rFonts w:hint="eastAsia"/>
        </w:rPr>
        <w:t>配送企业可对配送目录</w:t>
      </w:r>
      <w:r>
        <w:t>数据进行查询</w:t>
      </w:r>
      <w:r>
        <w:rPr>
          <w:rFonts w:hint="eastAsia"/>
        </w:rPr>
        <w:t>。</w:t>
      </w:r>
    </w:p>
    <w:p>
      <w:pPr>
        <w:pStyle w:val="8"/>
        <w:numPr>
          <w:ilvl w:val="4"/>
          <w:numId w:val="5"/>
        </w:numPr>
      </w:pPr>
      <w:r>
        <w:rPr>
          <w:rFonts w:hint="eastAsia"/>
        </w:rPr>
        <w:t>操作权限</w:t>
      </w:r>
    </w:p>
    <w:p>
      <w:pPr>
        <w:pStyle w:val="2"/>
        <w:ind w:firstLine="480"/>
      </w:pPr>
      <w:r>
        <w:rPr>
          <w:rFonts w:hint="eastAsia"/>
        </w:rPr>
        <w:t>配送企业：</w:t>
      </w:r>
      <w:r>
        <w:t>查询配送目录</w:t>
      </w:r>
      <w:r>
        <w:rPr>
          <w:rFonts w:hint="eastAsia"/>
        </w:rPr>
        <w:t>。</w:t>
      </w:r>
    </w:p>
    <w:p>
      <w:pPr>
        <w:pStyle w:val="8"/>
        <w:numPr>
          <w:ilvl w:val="4"/>
          <w:numId w:val="5"/>
        </w:numPr>
      </w:pPr>
      <w:r>
        <w:rPr>
          <w:rFonts w:hint="eastAsia"/>
        </w:rPr>
        <w:t>操作流程</w:t>
      </w:r>
    </w:p>
    <w:p>
      <w:pPr>
        <w:tabs>
          <w:tab w:val="left" w:pos="1008"/>
        </w:tabs>
      </w:pPr>
      <w:r>
        <w:rPr>
          <w:rFonts w:hint="eastAsia"/>
        </w:rPr>
        <w:t>1</w:t>
      </w:r>
      <w:r>
        <w:t>.</w:t>
      </w:r>
      <w:r>
        <w:rPr>
          <w:rFonts w:hint="eastAsia"/>
        </w:rPr>
        <w:t>点击【配送目录查询】，跳转到配送目录查询列表，输入查询条件对目录数据进行查询。</w:t>
      </w:r>
    </w:p>
    <w:p>
      <w:pPr>
        <w:ind w:firstLine="0" w:firstLineChars="0"/>
        <w:jc w:val="center"/>
      </w:pPr>
      <w:r>
        <w:drawing>
          <wp:inline distT="0" distB="0" distL="0" distR="0">
            <wp:extent cx="5400040" cy="256095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7"/>
                    <a:stretch>
                      <a:fillRect/>
                    </a:stretch>
                  </pic:blipFill>
                  <pic:spPr>
                    <a:xfrm>
                      <a:off x="0" y="0"/>
                      <a:ext cx="5400040" cy="2560955"/>
                    </a:xfrm>
                    <a:prstGeom prst="rect">
                      <a:avLst/>
                    </a:prstGeom>
                  </pic:spPr>
                </pic:pic>
              </a:graphicData>
            </a:graphic>
          </wp:inline>
        </w:drawing>
      </w:r>
    </w:p>
    <w:p>
      <w:pPr>
        <w:pStyle w:val="8"/>
        <w:numPr>
          <w:ilvl w:val="4"/>
          <w:numId w:val="5"/>
        </w:numPr>
      </w:pPr>
      <w:r>
        <w:rPr>
          <w:rFonts w:hint="eastAsia"/>
        </w:rPr>
        <w:t>注意事项</w:t>
      </w:r>
    </w:p>
    <w:p>
      <w:pPr>
        <w:pStyle w:val="2"/>
        <w:ind w:firstLine="480"/>
        <w:rPr>
          <w:szCs w:val="24"/>
        </w:rPr>
      </w:pPr>
      <w:bookmarkStart w:id="41" w:name="_Hlk65677945"/>
      <w:r>
        <w:rPr>
          <w:rFonts w:hint="eastAsia"/>
        </w:rPr>
        <w:t>配送企业通过过滤条件可对配送目录信息</w:t>
      </w:r>
      <w:bookmarkEnd w:id="41"/>
      <w:r>
        <w:rPr>
          <w:rFonts w:hint="eastAsia"/>
        </w:rPr>
        <w:t>查询</w:t>
      </w:r>
      <w:r>
        <w:rPr>
          <w:rFonts w:hint="eastAsia"/>
          <w:szCs w:val="24"/>
        </w:rPr>
        <w:t>。</w:t>
      </w:r>
    </w:p>
    <w:p>
      <w:pPr>
        <w:pStyle w:val="7"/>
        <w:numPr>
          <w:ilvl w:val="3"/>
          <w:numId w:val="5"/>
        </w:numPr>
        <w:rPr>
          <w:szCs w:val="24"/>
        </w:rPr>
      </w:pPr>
      <w:r>
        <w:rPr>
          <w:rFonts w:hint="eastAsia"/>
          <w:bCs/>
          <w:szCs w:val="24"/>
        </w:rPr>
        <w:t>配送库存维护功能</w:t>
      </w:r>
    </w:p>
    <w:p>
      <w:pPr>
        <w:pStyle w:val="8"/>
        <w:numPr>
          <w:ilvl w:val="4"/>
          <w:numId w:val="5"/>
        </w:numPr>
      </w:pPr>
      <w:r>
        <w:rPr>
          <w:rFonts w:hint="eastAsia"/>
        </w:rPr>
        <w:t>功能描述</w:t>
      </w:r>
    </w:p>
    <w:p>
      <w:r>
        <w:rPr>
          <w:rFonts w:hint="eastAsia"/>
        </w:rPr>
        <w:t>配送企业可对已搭建配送关系的产品信息进行缺货设置。</w:t>
      </w:r>
    </w:p>
    <w:p>
      <w:pPr>
        <w:pStyle w:val="8"/>
        <w:numPr>
          <w:ilvl w:val="4"/>
          <w:numId w:val="5"/>
        </w:numPr>
      </w:pPr>
      <w:r>
        <w:rPr>
          <w:rFonts w:hint="eastAsia"/>
        </w:rPr>
        <w:t>操作权限</w:t>
      </w:r>
    </w:p>
    <w:p>
      <w:pPr>
        <w:pStyle w:val="2"/>
        <w:ind w:firstLine="480"/>
      </w:pPr>
      <w:bookmarkStart w:id="42" w:name="_Hlk65677950"/>
      <w:r>
        <w:rPr>
          <w:rFonts w:hint="eastAsia"/>
        </w:rPr>
        <w:t>配送企业：</w:t>
      </w:r>
      <w:r>
        <w:t>设置产品联系人和缺货信息</w:t>
      </w:r>
      <w:bookmarkEnd w:id="42"/>
      <w:r>
        <w:rPr>
          <w:rFonts w:hint="eastAsia"/>
        </w:rPr>
        <w:t>。</w:t>
      </w:r>
    </w:p>
    <w:p>
      <w:pPr>
        <w:pStyle w:val="8"/>
        <w:numPr>
          <w:ilvl w:val="4"/>
          <w:numId w:val="5"/>
        </w:numPr>
      </w:pPr>
      <w:r>
        <w:rPr>
          <w:rFonts w:hint="eastAsia"/>
        </w:rPr>
        <w:t>操作流程</w:t>
      </w:r>
    </w:p>
    <w:p>
      <w:pPr>
        <w:pStyle w:val="52"/>
        <w:numPr>
          <w:ilvl w:val="0"/>
          <w:numId w:val="9"/>
        </w:numPr>
        <w:ind w:firstLineChars="0"/>
        <w:rPr>
          <w:sz w:val="24"/>
          <w:lang w:bidi="ar"/>
        </w:rPr>
      </w:pPr>
      <w:r>
        <w:rPr>
          <w:rFonts w:hint="eastAsia"/>
          <w:sz w:val="24"/>
          <w:lang w:bidi="ar"/>
        </w:rPr>
        <w:t>点击【配送库存查询】，跳转配送库存查询列表。</w:t>
      </w:r>
    </w:p>
    <w:p>
      <w:pPr>
        <w:ind w:firstLine="0" w:firstLineChars="0"/>
        <w:jc w:val="center"/>
      </w:pPr>
      <w:r>
        <w:drawing>
          <wp:inline distT="0" distB="0" distL="0" distR="0">
            <wp:extent cx="5400040" cy="254127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8"/>
                    <a:stretch>
                      <a:fillRect/>
                    </a:stretch>
                  </pic:blipFill>
                  <pic:spPr>
                    <a:xfrm>
                      <a:off x="0" y="0"/>
                      <a:ext cx="5400040" cy="2541270"/>
                    </a:xfrm>
                    <a:prstGeom prst="rect">
                      <a:avLst/>
                    </a:prstGeom>
                  </pic:spPr>
                </pic:pic>
              </a:graphicData>
            </a:graphic>
          </wp:inline>
        </w:drawing>
      </w:r>
    </w:p>
    <w:p>
      <w:pPr>
        <w:pStyle w:val="52"/>
        <w:ind w:left="846" w:firstLine="0" w:firstLineChars="0"/>
        <w:rPr>
          <w:sz w:val="24"/>
          <w:lang w:bidi="ar"/>
        </w:rPr>
      </w:pPr>
      <w:r>
        <w:rPr>
          <w:rFonts w:hint="eastAsia"/>
          <w:sz w:val="24"/>
          <w:lang w:bidi="ar"/>
        </w:rPr>
        <w:t>2</w:t>
      </w:r>
      <w:r>
        <w:rPr>
          <w:sz w:val="24"/>
          <w:lang w:bidi="ar"/>
        </w:rPr>
        <w:t xml:space="preserve">. </w:t>
      </w:r>
      <w:r>
        <w:rPr>
          <w:rFonts w:hint="eastAsia"/>
          <w:sz w:val="24"/>
          <w:lang w:bidi="ar"/>
        </w:rPr>
        <w:t>选择需要设置缺货的配送库存，点击【设置缺货】，设置当前配送库存状态为缺货。选择需要取消缺货的配送库存，点击【取消缺货】，设置当前配送库存状态为有货。</w:t>
      </w:r>
    </w:p>
    <w:p>
      <w:pPr>
        <w:ind w:firstLine="0" w:firstLineChars="0"/>
        <w:jc w:val="center"/>
      </w:pPr>
      <w:r>
        <w:drawing>
          <wp:inline distT="0" distB="0" distL="0" distR="0">
            <wp:extent cx="5400040" cy="253873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9"/>
                    <a:stretch>
                      <a:fillRect/>
                    </a:stretch>
                  </pic:blipFill>
                  <pic:spPr>
                    <a:xfrm>
                      <a:off x="0" y="0"/>
                      <a:ext cx="5400040" cy="2538730"/>
                    </a:xfrm>
                    <a:prstGeom prst="rect">
                      <a:avLst/>
                    </a:prstGeom>
                  </pic:spPr>
                </pic:pic>
              </a:graphicData>
            </a:graphic>
          </wp:inline>
        </w:drawing>
      </w:r>
    </w:p>
    <w:p>
      <w:pPr>
        <w:pStyle w:val="2"/>
        <w:ind w:firstLine="0" w:firstLineChars="0"/>
      </w:pPr>
      <w:r>
        <w:drawing>
          <wp:inline distT="0" distB="0" distL="0" distR="0">
            <wp:extent cx="5400040" cy="255397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0"/>
                    <a:stretch>
                      <a:fillRect/>
                    </a:stretch>
                  </pic:blipFill>
                  <pic:spPr>
                    <a:xfrm>
                      <a:off x="0" y="0"/>
                      <a:ext cx="5400040" cy="2553970"/>
                    </a:xfrm>
                    <a:prstGeom prst="rect">
                      <a:avLst/>
                    </a:prstGeom>
                  </pic:spPr>
                </pic:pic>
              </a:graphicData>
            </a:graphic>
          </wp:inline>
        </w:drawing>
      </w:r>
    </w:p>
    <w:p>
      <w:pPr>
        <w:pStyle w:val="52"/>
        <w:ind w:firstLineChars="0"/>
        <w:rPr>
          <w:sz w:val="24"/>
          <w:lang w:bidi="ar"/>
        </w:rPr>
      </w:pPr>
      <w:r>
        <w:rPr>
          <w:rFonts w:hint="eastAsia"/>
          <w:sz w:val="24"/>
          <w:lang w:bidi="ar"/>
        </w:rPr>
        <w:t>3</w:t>
      </w:r>
      <w:r>
        <w:rPr>
          <w:sz w:val="24"/>
          <w:lang w:bidi="ar"/>
        </w:rPr>
        <w:t>.</w:t>
      </w:r>
      <w:r>
        <w:rPr>
          <w:rFonts w:hint="eastAsia"/>
          <w:sz w:val="24"/>
          <w:lang w:bidi="ar"/>
        </w:rPr>
        <w:t>选择需要设置联系人的配送库存，点击【设置联系人】，设置当前配送库存的联系人信息。</w:t>
      </w:r>
    </w:p>
    <w:p>
      <w:pPr>
        <w:ind w:firstLine="0" w:firstLineChars="0"/>
        <w:jc w:val="center"/>
      </w:pPr>
      <w:r>
        <w:drawing>
          <wp:inline distT="0" distB="0" distL="0" distR="0">
            <wp:extent cx="5400040" cy="2534285"/>
            <wp:effectExtent l="0" t="0" r="0" b="0"/>
            <wp:docPr id="578" name="图片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图片 578"/>
                    <pic:cNvPicPr>
                      <a:picLocks noChangeAspect="1"/>
                    </pic:cNvPicPr>
                  </pic:nvPicPr>
                  <pic:blipFill>
                    <a:blip r:embed="rId31"/>
                    <a:stretch>
                      <a:fillRect/>
                    </a:stretch>
                  </pic:blipFill>
                  <pic:spPr>
                    <a:xfrm>
                      <a:off x="0" y="0"/>
                      <a:ext cx="5400040" cy="2534285"/>
                    </a:xfrm>
                    <a:prstGeom prst="rect">
                      <a:avLst/>
                    </a:prstGeom>
                  </pic:spPr>
                </pic:pic>
              </a:graphicData>
            </a:graphic>
          </wp:inline>
        </w:drawing>
      </w:r>
    </w:p>
    <w:p>
      <w:pPr>
        <w:pStyle w:val="2"/>
        <w:ind w:firstLine="0" w:firstLineChars="0"/>
      </w:pPr>
      <w:r>
        <w:rPr>
          <w:rFonts w:hint="eastAsia"/>
        </w:rPr>
        <w:t xml:space="preserve"> </w:t>
      </w:r>
      <w:r>
        <w:t xml:space="preserve"> 4.使用【批量设置联系人信息】、【批量设置缺货】、【批量取消缺货】功能实现批量数据操作。</w:t>
      </w:r>
    </w:p>
    <w:p>
      <w:pPr>
        <w:pStyle w:val="2"/>
        <w:ind w:firstLine="0" w:firstLineChars="0"/>
      </w:pPr>
      <w:r>
        <w:drawing>
          <wp:inline distT="0" distB="0" distL="0" distR="0">
            <wp:extent cx="5400040" cy="253619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2"/>
                    <a:stretch>
                      <a:fillRect/>
                    </a:stretch>
                  </pic:blipFill>
                  <pic:spPr>
                    <a:xfrm>
                      <a:off x="0" y="0"/>
                      <a:ext cx="5400040" cy="2536190"/>
                    </a:xfrm>
                    <a:prstGeom prst="rect">
                      <a:avLst/>
                    </a:prstGeom>
                  </pic:spPr>
                </pic:pic>
              </a:graphicData>
            </a:graphic>
          </wp:inline>
        </w:drawing>
      </w:r>
    </w:p>
    <w:p>
      <w:pPr>
        <w:pStyle w:val="8"/>
        <w:numPr>
          <w:ilvl w:val="4"/>
          <w:numId w:val="5"/>
        </w:numPr>
      </w:pPr>
      <w:r>
        <w:rPr>
          <w:rFonts w:hint="eastAsia"/>
        </w:rPr>
        <w:t>注意事项</w:t>
      </w:r>
    </w:p>
    <w:p>
      <w:pPr>
        <w:pStyle w:val="2"/>
        <w:ind w:firstLine="480"/>
      </w:pPr>
      <w:r>
        <w:rPr>
          <w:rFonts w:hint="eastAsia"/>
          <w:lang w:bidi="ar"/>
        </w:rPr>
        <w:t>无</w:t>
      </w:r>
      <w:r>
        <w:rPr>
          <w:rFonts w:hint="eastAsia"/>
        </w:rPr>
        <w:t>。</w:t>
      </w:r>
    </w:p>
    <w:p>
      <w:pPr>
        <w:pStyle w:val="6"/>
        <w:numPr>
          <w:ilvl w:val="2"/>
          <w:numId w:val="5"/>
        </w:numPr>
        <w:rPr>
          <w:szCs w:val="22"/>
        </w:rPr>
      </w:pPr>
      <w:bookmarkStart w:id="43" w:name="_Toc169191316"/>
      <w:r>
        <w:rPr>
          <w:rFonts w:hint="eastAsia"/>
          <w:szCs w:val="22"/>
        </w:rPr>
        <w:t>发货退货管理</w:t>
      </w:r>
      <w:bookmarkEnd w:id="43"/>
    </w:p>
    <w:p>
      <w:pPr>
        <w:pStyle w:val="7"/>
        <w:numPr>
          <w:ilvl w:val="3"/>
          <w:numId w:val="5"/>
        </w:numPr>
        <w:rPr>
          <w:szCs w:val="24"/>
        </w:rPr>
      </w:pPr>
      <w:r>
        <w:rPr>
          <w:rFonts w:hint="eastAsia"/>
          <w:bCs/>
          <w:szCs w:val="24"/>
        </w:rPr>
        <w:t>按订单发货功能</w:t>
      </w:r>
    </w:p>
    <w:p>
      <w:pPr>
        <w:pStyle w:val="8"/>
        <w:numPr>
          <w:ilvl w:val="4"/>
          <w:numId w:val="5"/>
        </w:numPr>
      </w:pPr>
      <w:r>
        <w:rPr>
          <w:rFonts w:hint="eastAsia"/>
        </w:rPr>
        <w:t>功能描述</w:t>
      </w:r>
    </w:p>
    <w:p>
      <w:r>
        <w:rPr>
          <w:rFonts w:hint="eastAsia"/>
          <w:lang w:bidi="ar"/>
        </w:rPr>
        <w:t>配送企业对医疗机构发送的采购计划执行发货操作</w:t>
      </w:r>
      <w:r>
        <w:rPr>
          <w:rFonts w:hint="eastAsia"/>
        </w:rPr>
        <w:t>。</w:t>
      </w:r>
    </w:p>
    <w:p>
      <w:pPr>
        <w:pStyle w:val="8"/>
        <w:numPr>
          <w:ilvl w:val="4"/>
          <w:numId w:val="5"/>
        </w:numPr>
      </w:pPr>
      <w:r>
        <w:rPr>
          <w:rFonts w:hint="eastAsia"/>
        </w:rPr>
        <w:t>操作权限</w:t>
      </w:r>
    </w:p>
    <w:p>
      <w:pPr>
        <w:pStyle w:val="2"/>
        <w:ind w:firstLine="480"/>
      </w:pPr>
      <w:r>
        <w:rPr>
          <w:rFonts w:hint="eastAsia"/>
          <w:lang w:bidi="ar"/>
        </w:rPr>
        <w:t>配送企业：</w:t>
      </w:r>
      <w:r>
        <w:rPr>
          <w:lang w:bidi="ar"/>
        </w:rPr>
        <w:t>订单发货</w:t>
      </w:r>
      <w:r>
        <w:rPr>
          <w:rFonts w:hint="eastAsia"/>
        </w:rPr>
        <w:t>。</w:t>
      </w:r>
    </w:p>
    <w:p>
      <w:pPr>
        <w:pStyle w:val="8"/>
        <w:numPr>
          <w:ilvl w:val="4"/>
          <w:numId w:val="5"/>
        </w:numPr>
      </w:pPr>
      <w:r>
        <w:rPr>
          <w:rFonts w:hint="eastAsia"/>
        </w:rPr>
        <w:t>操作流程</w:t>
      </w:r>
    </w:p>
    <w:p>
      <w:pPr>
        <w:pStyle w:val="52"/>
        <w:numPr>
          <w:ilvl w:val="0"/>
          <w:numId w:val="10"/>
        </w:numPr>
        <w:ind w:firstLineChars="0"/>
        <w:rPr>
          <w:sz w:val="24"/>
          <w:lang w:bidi="ar"/>
        </w:rPr>
      </w:pPr>
      <w:r>
        <w:rPr>
          <w:rFonts w:hint="eastAsia"/>
          <w:sz w:val="24"/>
          <w:lang w:bidi="ar"/>
        </w:rPr>
        <w:t>点击【按订单发货】，跳转按订单发货查询列表。</w:t>
      </w:r>
    </w:p>
    <w:p>
      <w:pPr>
        <w:ind w:firstLine="0" w:firstLineChars="0"/>
        <w:jc w:val="center"/>
      </w:pPr>
      <w:r>
        <w:drawing>
          <wp:inline distT="0" distB="0" distL="0" distR="0">
            <wp:extent cx="5400040" cy="2529840"/>
            <wp:effectExtent l="0" t="0" r="0"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3"/>
                    <a:stretch>
                      <a:fillRect/>
                    </a:stretch>
                  </pic:blipFill>
                  <pic:spPr>
                    <a:xfrm>
                      <a:off x="0" y="0"/>
                      <a:ext cx="5400040" cy="2529840"/>
                    </a:xfrm>
                    <a:prstGeom prst="rect">
                      <a:avLst/>
                    </a:prstGeom>
                  </pic:spPr>
                </pic:pic>
              </a:graphicData>
            </a:graphic>
          </wp:inline>
        </w:drawing>
      </w:r>
    </w:p>
    <w:p>
      <w:pPr>
        <w:pStyle w:val="52"/>
        <w:numPr>
          <w:ilvl w:val="0"/>
          <w:numId w:val="10"/>
        </w:numPr>
        <w:ind w:firstLineChars="0"/>
        <w:rPr>
          <w:sz w:val="24"/>
          <w:lang w:bidi="ar"/>
        </w:rPr>
      </w:pPr>
      <w:r>
        <w:rPr>
          <w:rFonts w:hint="eastAsia"/>
          <w:sz w:val="24"/>
          <w:lang w:bidi="ar"/>
        </w:rPr>
        <w:t>点击订单编号，跳转订单查询详情列表。</w:t>
      </w:r>
    </w:p>
    <w:p>
      <w:pPr>
        <w:ind w:firstLine="0" w:firstLineChars="0"/>
        <w:jc w:val="center"/>
      </w:pPr>
      <w:r>
        <w:drawing>
          <wp:inline distT="0" distB="0" distL="0" distR="0">
            <wp:extent cx="5400040" cy="255333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4"/>
                    <a:stretch>
                      <a:fillRect/>
                    </a:stretch>
                  </pic:blipFill>
                  <pic:spPr>
                    <a:xfrm>
                      <a:off x="0" y="0"/>
                      <a:ext cx="5400040" cy="2553335"/>
                    </a:xfrm>
                    <a:prstGeom prst="rect">
                      <a:avLst/>
                    </a:prstGeom>
                  </pic:spPr>
                </pic:pic>
              </a:graphicData>
            </a:graphic>
          </wp:inline>
        </w:drawing>
      </w:r>
    </w:p>
    <w:p>
      <w:pPr>
        <w:pStyle w:val="15"/>
        <w:widowControl/>
        <w:numPr>
          <w:ilvl w:val="0"/>
          <w:numId w:val="2"/>
        </w:numPr>
        <w:ind w:firstLine="0"/>
        <w:rPr>
          <w:rFonts w:eastAsia="宋体"/>
          <w:sz w:val="18"/>
          <w:szCs w:val="18"/>
        </w:rPr>
      </w:pPr>
      <w:r>
        <w:rPr>
          <w:rFonts w:hint="eastAsia" w:eastAsia="宋体"/>
          <w:sz w:val="18"/>
          <w:szCs w:val="18"/>
        </w:rPr>
        <w:t>订单详情</w:t>
      </w:r>
    </w:p>
    <w:p>
      <w:pPr>
        <w:pStyle w:val="52"/>
        <w:numPr>
          <w:ilvl w:val="0"/>
          <w:numId w:val="10"/>
        </w:numPr>
        <w:ind w:firstLineChars="0"/>
        <w:rPr>
          <w:lang w:bidi="ar"/>
        </w:rPr>
      </w:pPr>
      <w:r>
        <w:rPr>
          <w:rFonts w:hint="eastAsia"/>
          <w:lang w:bidi="ar"/>
        </w:rPr>
        <w:t>点击【发货】，跳转发货列表，填写发货数据，进行发货。</w:t>
      </w:r>
    </w:p>
    <w:p>
      <w:pPr>
        <w:ind w:firstLine="0" w:firstLineChars="0"/>
      </w:pPr>
      <w:r>
        <w:drawing>
          <wp:inline distT="0" distB="0" distL="0" distR="0">
            <wp:extent cx="5400040" cy="253746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5"/>
                    <a:stretch>
                      <a:fillRect/>
                    </a:stretch>
                  </pic:blipFill>
                  <pic:spPr>
                    <a:xfrm>
                      <a:off x="0" y="0"/>
                      <a:ext cx="5400040" cy="2537460"/>
                    </a:xfrm>
                    <a:prstGeom prst="rect">
                      <a:avLst/>
                    </a:prstGeom>
                  </pic:spPr>
                </pic:pic>
              </a:graphicData>
            </a:graphic>
          </wp:inline>
        </w:drawing>
      </w:r>
    </w:p>
    <w:p>
      <w:pPr>
        <w:pStyle w:val="52"/>
        <w:ind w:firstLineChars="0"/>
        <w:rPr>
          <w:sz w:val="18"/>
          <w:szCs w:val="18"/>
        </w:rPr>
      </w:pPr>
    </w:p>
    <w:p>
      <w:pPr>
        <w:pStyle w:val="52"/>
        <w:numPr>
          <w:ilvl w:val="0"/>
          <w:numId w:val="10"/>
        </w:numPr>
        <w:ind w:firstLineChars="0"/>
        <w:rPr>
          <w:sz w:val="24"/>
          <w:lang w:bidi="ar"/>
        </w:rPr>
      </w:pPr>
      <w:r>
        <w:rPr>
          <w:rFonts w:hint="eastAsia"/>
          <w:sz w:val="24"/>
          <w:lang w:bidi="ar"/>
        </w:rPr>
        <w:t>选择设置缺货的发货信息，点击【设置缺货】，设置当前发货订单为缺货。</w:t>
      </w:r>
    </w:p>
    <w:p>
      <w:pPr>
        <w:ind w:firstLine="0" w:firstLineChars="0"/>
      </w:pPr>
      <w:r>
        <w:drawing>
          <wp:inline distT="0" distB="0" distL="0" distR="0">
            <wp:extent cx="5400040" cy="25336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6"/>
                    <a:stretch>
                      <a:fillRect/>
                    </a:stretch>
                  </pic:blipFill>
                  <pic:spPr>
                    <a:xfrm>
                      <a:off x="0" y="0"/>
                      <a:ext cx="5400040" cy="2533650"/>
                    </a:xfrm>
                    <a:prstGeom prst="rect">
                      <a:avLst/>
                    </a:prstGeom>
                  </pic:spPr>
                </pic:pic>
              </a:graphicData>
            </a:graphic>
          </wp:inline>
        </w:drawing>
      </w:r>
    </w:p>
    <w:p>
      <w:pPr>
        <w:pStyle w:val="52"/>
        <w:numPr>
          <w:ilvl w:val="0"/>
          <w:numId w:val="10"/>
        </w:numPr>
        <w:ind w:firstLineChars="0"/>
        <w:rPr>
          <w:sz w:val="24"/>
          <w:lang w:bidi="ar"/>
        </w:rPr>
      </w:pPr>
      <w:r>
        <w:rPr>
          <w:rFonts w:hint="eastAsia"/>
          <w:sz w:val="24"/>
          <w:lang w:bidi="ar"/>
        </w:rPr>
        <w:t>选择需要进行发货的数据，点击【确认发货】，执行发货。</w:t>
      </w:r>
    </w:p>
    <w:p>
      <w:pPr>
        <w:ind w:firstLine="0" w:firstLineChars="0"/>
      </w:pPr>
      <w:r>
        <w:drawing>
          <wp:inline distT="0" distB="0" distL="0" distR="0">
            <wp:extent cx="5400040" cy="2543810"/>
            <wp:effectExtent l="0" t="0" r="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7"/>
                    <a:stretch>
                      <a:fillRect/>
                    </a:stretch>
                  </pic:blipFill>
                  <pic:spPr>
                    <a:xfrm>
                      <a:off x="0" y="0"/>
                      <a:ext cx="5400040" cy="2543810"/>
                    </a:xfrm>
                    <a:prstGeom prst="rect">
                      <a:avLst/>
                    </a:prstGeom>
                  </pic:spPr>
                </pic:pic>
              </a:graphicData>
            </a:graphic>
          </wp:inline>
        </w:drawing>
      </w:r>
    </w:p>
    <w:p>
      <w:pPr>
        <w:pStyle w:val="2"/>
        <w:ind w:firstLine="480"/>
      </w:pPr>
      <w:r>
        <w:rPr>
          <w:rFonts w:hint="eastAsia"/>
        </w:rPr>
        <w:t>6</w:t>
      </w:r>
      <w:r>
        <w:t>.点击【拆分】功能，对采购的明细进行数量进行拆分操作，填写数量进行拆分，拆分操作可以进行多次。</w:t>
      </w:r>
    </w:p>
    <w:p>
      <w:pPr>
        <w:pStyle w:val="2"/>
        <w:ind w:firstLine="0" w:firstLineChars="0"/>
      </w:pPr>
      <w:r>
        <w:drawing>
          <wp:inline distT="0" distB="0" distL="0" distR="0">
            <wp:extent cx="5400040" cy="2531745"/>
            <wp:effectExtent l="0" t="0" r="0" b="19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38"/>
                    <a:stretch>
                      <a:fillRect/>
                    </a:stretch>
                  </pic:blipFill>
                  <pic:spPr>
                    <a:xfrm>
                      <a:off x="0" y="0"/>
                      <a:ext cx="5400040" cy="2531745"/>
                    </a:xfrm>
                    <a:prstGeom prst="rect">
                      <a:avLst/>
                    </a:prstGeom>
                  </pic:spPr>
                </pic:pic>
              </a:graphicData>
            </a:graphic>
          </wp:inline>
        </w:drawing>
      </w:r>
    </w:p>
    <w:p>
      <w:pPr>
        <w:pStyle w:val="52"/>
        <w:ind w:firstLine="0" w:firstLineChars="0"/>
        <w:rPr>
          <w:rFonts w:cs="Times New Roman"/>
          <w:sz w:val="24"/>
          <w:szCs w:val="21"/>
        </w:rPr>
      </w:pPr>
      <w:r>
        <w:rPr>
          <w:rFonts w:hint="eastAsia" w:cs="Times New Roman"/>
          <w:sz w:val="24"/>
          <w:szCs w:val="21"/>
        </w:rPr>
        <w:t>7</w:t>
      </w:r>
      <w:r>
        <w:rPr>
          <w:rFonts w:cs="Times New Roman"/>
          <w:sz w:val="24"/>
          <w:szCs w:val="21"/>
        </w:rPr>
        <w:t>.</w:t>
      </w:r>
      <w:r>
        <w:rPr>
          <w:rFonts w:hint="eastAsia" w:cs="Times New Roman"/>
          <w:sz w:val="24"/>
          <w:szCs w:val="21"/>
        </w:rPr>
        <w:t>点击【待补发】，跳转待补发查询列表，其发货流程和和待发货流程数据一致。</w:t>
      </w:r>
    </w:p>
    <w:p>
      <w:pPr>
        <w:ind w:firstLine="0" w:firstLineChars="0"/>
      </w:pPr>
      <w:r>
        <w:drawing>
          <wp:inline distT="0" distB="0" distL="0" distR="0">
            <wp:extent cx="5400040" cy="253936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9"/>
                    <a:stretch>
                      <a:fillRect/>
                    </a:stretch>
                  </pic:blipFill>
                  <pic:spPr>
                    <a:xfrm>
                      <a:off x="0" y="0"/>
                      <a:ext cx="5400040" cy="2539365"/>
                    </a:xfrm>
                    <a:prstGeom prst="rect">
                      <a:avLst/>
                    </a:prstGeom>
                  </pic:spPr>
                </pic:pic>
              </a:graphicData>
            </a:graphic>
          </wp:inline>
        </w:drawing>
      </w:r>
    </w:p>
    <w:p>
      <w:pPr>
        <w:pStyle w:val="8"/>
        <w:numPr>
          <w:ilvl w:val="4"/>
          <w:numId w:val="5"/>
        </w:numPr>
      </w:pPr>
      <w:r>
        <w:rPr>
          <w:rFonts w:hint="eastAsia"/>
        </w:rPr>
        <w:t>注意事项</w:t>
      </w:r>
    </w:p>
    <w:p>
      <w:r>
        <w:rPr>
          <w:rFonts w:hint="eastAsia"/>
          <w:lang w:bidi="ar"/>
        </w:rPr>
        <w:t>设置缺货的发货数据无法进行发货</w:t>
      </w:r>
      <w:r>
        <w:rPr>
          <w:rFonts w:hint="eastAsia"/>
        </w:rPr>
        <w:t>。</w:t>
      </w:r>
    </w:p>
    <w:p>
      <w:pPr>
        <w:pStyle w:val="2"/>
        <w:ind w:firstLine="480"/>
      </w:pPr>
    </w:p>
    <w:p>
      <w:pPr>
        <w:pStyle w:val="7"/>
        <w:numPr>
          <w:ilvl w:val="3"/>
          <w:numId w:val="5"/>
        </w:numPr>
        <w:rPr>
          <w:szCs w:val="24"/>
        </w:rPr>
      </w:pPr>
      <w:r>
        <w:rPr>
          <w:rFonts w:hint="eastAsia"/>
          <w:bCs/>
          <w:szCs w:val="24"/>
        </w:rPr>
        <w:t>按明细发货功能</w:t>
      </w:r>
    </w:p>
    <w:p>
      <w:pPr>
        <w:pStyle w:val="8"/>
        <w:numPr>
          <w:ilvl w:val="4"/>
          <w:numId w:val="5"/>
        </w:numPr>
      </w:pPr>
      <w:r>
        <w:rPr>
          <w:rFonts w:hint="eastAsia"/>
        </w:rPr>
        <w:t>功能描述</w:t>
      </w:r>
    </w:p>
    <w:p>
      <w:r>
        <w:rPr>
          <w:rFonts w:hint="eastAsia"/>
          <w:lang w:bidi="ar"/>
        </w:rPr>
        <w:t>按明细发货对医疗机构发送的采购计划明细执行发货操作</w:t>
      </w:r>
      <w:r>
        <w:rPr>
          <w:rFonts w:hint="eastAsia"/>
        </w:rPr>
        <w:t>。</w:t>
      </w:r>
    </w:p>
    <w:p>
      <w:pPr>
        <w:pStyle w:val="8"/>
        <w:numPr>
          <w:ilvl w:val="4"/>
          <w:numId w:val="5"/>
        </w:numPr>
      </w:pPr>
      <w:r>
        <w:rPr>
          <w:rFonts w:hint="eastAsia"/>
        </w:rPr>
        <w:t>操作权限</w:t>
      </w:r>
    </w:p>
    <w:p>
      <w:pPr>
        <w:pStyle w:val="2"/>
        <w:ind w:firstLine="480"/>
      </w:pPr>
      <w:r>
        <w:rPr>
          <w:rFonts w:hint="eastAsia"/>
          <w:lang w:bidi="ar"/>
        </w:rPr>
        <w:t>配送企业：</w:t>
      </w:r>
      <w:r>
        <w:rPr>
          <w:lang w:bidi="ar"/>
        </w:rPr>
        <w:t>按明细</w:t>
      </w:r>
      <w:r>
        <w:rPr>
          <w:rFonts w:hint="eastAsia"/>
          <w:lang w:bidi="ar"/>
        </w:rPr>
        <w:t>发货</w:t>
      </w:r>
      <w:r>
        <w:rPr>
          <w:rFonts w:hint="eastAsia"/>
        </w:rPr>
        <w:t>。</w:t>
      </w:r>
    </w:p>
    <w:p>
      <w:pPr>
        <w:pStyle w:val="8"/>
        <w:numPr>
          <w:ilvl w:val="4"/>
          <w:numId w:val="5"/>
        </w:numPr>
      </w:pPr>
      <w:r>
        <w:rPr>
          <w:rFonts w:hint="eastAsia"/>
        </w:rPr>
        <w:t>操作流程</w:t>
      </w:r>
    </w:p>
    <w:p>
      <w:pPr>
        <w:pStyle w:val="52"/>
        <w:numPr>
          <w:ilvl w:val="0"/>
          <w:numId w:val="11"/>
        </w:numPr>
        <w:ind w:firstLineChars="0"/>
        <w:rPr>
          <w:lang w:bidi="ar"/>
        </w:rPr>
      </w:pPr>
      <w:bookmarkStart w:id="44" w:name="_Hlk65679495"/>
      <w:r>
        <w:rPr>
          <w:rFonts w:hint="eastAsia"/>
          <w:lang w:bidi="ar"/>
        </w:rPr>
        <w:t>点击【按明细发货】，跳转按明细发货查询列表</w:t>
      </w:r>
      <w:bookmarkEnd w:id="44"/>
      <w:r>
        <w:rPr>
          <w:rFonts w:hint="eastAsia"/>
          <w:lang w:bidi="ar"/>
        </w:rPr>
        <w:t>。</w:t>
      </w:r>
    </w:p>
    <w:p>
      <w:pPr>
        <w:ind w:firstLine="0" w:firstLineChars="0"/>
      </w:pPr>
      <w:r>
        <w:drawing>
          <wp:inline distT="0" distB="0" distL="0" distR="0">
            <wp:extent cx="5400040" cy="253936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40"/>
                    <a:stretch>
                      <a:fillRect/>
                    </a:stretch>
                  </pic:blipFill>
                  <pic:spPr>
                    <a:xfrm>
                      <a:off x="0" y="0"/>
                      <a:ext cx="5400040" cy="2539365"/>
                    </a:xfrm>
                    <a:prstGeom prst="rect">
                      <a:avLst/>
                    </a:prstGeom>
                  </pic:spPr>
                </pic:pic>
              </a:graphicData>
            </a:graphic>
          </wp:inline>
        </w:drawing>
      </w:r>
    </w:p>
    <w:p>
      <w:pPr>
        <w:pStyle w:val="52"/>
        <w:numPr>
          <w:ilvl w:val="0"/>
          <w:numId w:val="11"/>
        </w:numPr>
        <w:ind w:firstLineChars="0"/>
        <w:rPr>
          <w:sz w:val="24"/>
          <w:lang w:bidi="ar"/>
        </w:rPr>
      </w:pPr>
      <w:r>
        <w:rPr>
          <w:rFonts w:hint="eastAsia"/>
          <w:sz w:val="24"/>
        </w:rPr>
        <w:t>点击【拆分】，拆分当前发货明细为两条明细数据，拆分的过程中可设置拆分的数量。</w:t>
      </w:r>
    </w:p>
    <w:p>
      <w:pPr>
        <w:ind w:firstLine="0" w:firstLineChars="0"/>
      </w:pPr>
      <w:r>
        <w:drawing>
          <wp:inline distT="0" distB="0" distL="0" distR="0">
            <wp:extent cx="5400040" cy="2524760"/>
            <wp:effectExtent l="0" t="0" r="0" b="8890"/>
            <wp:docPr id="579" name="图片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 name="图片 579"/>
                    <pic:cNvPicPr>
                      <a:picLocks noChangeAspect="1"/>
                    </pic:cNvPicPr>
                  </pic:nvPicPr>
                  <pic:blipFill>
                    <a:blip r:embed="rId41"/>
                    <a:stretch>
                      <a:fillRect/>
                    </a:stretch>
                  </pic:blipFill>
                  <pic:spPr>
                    <a:xfrm>
                      <a:off x="0" y="0"/>
                      <a:ext cx="5400040" cy="2524760"/>
                    </a:xfrm>
                    <a:prstGeom prst="rect">
                      <a:avLst/>
                    </a:prstGeom>
                  </pic:spPr>
                </pic:pic>
              </a:graphicData>
            </a:graphic>
          </wp:inline>
        </w:drawing>
      </w:r>
    </w:p>
    <w:p>
      <w:pPr>
        <w:pStyle w:val="65"/>
        <w:numPr>
          <w:ilvl w:val="0"/>
          <w:numId w:val="0"/>
        </w:numPr>
        <w:ind w:left="3964" w:hanging="420"/>
        <w:jc w:val="both"/>
        <w:rPr>
          <w:rFonts w:hint="eastAsia"/>
        </w:rPr>
      </w:pPr>
    </w:p>
    <w:p>
      <w:pPr>
        <w:pStyle w:val="52"/>
        <w:numPr>
          <w:ilvl w:val="0"/>
          <w:numId w:val="11"/>
        </w:numPr>
        <w:ind w:firstLineChars="0"/>
        <w:rPr>
          <w:sz w:val="24"/>
        </w:rPr>
      </w:pPr>
      <w:r>
        <w:rPr>
          <w:rFonts w:hint="eastAsia"/>
          <w:sz w:val="24"/>
        </w:rPr>
        <w:t>选择需要发货的明细数据，点击【确认发货】，</w:t>
      </w:r>
      <w:r>
        <w:rPr>
          <w:rFonts w:hint="eastAsia"/>
          <w:sz w:val="24"/>
          <w:lang w:bidi="ar"/>
        </w:rPr>
        <w:t>执行</w:t>
      </w:r>
      <w:r>
        <w:rPr>
          <w:rFonts w:hint="eastAsia"/>
          <w:sz w:val="24"/>
        </w:rPr>
        <w:t>发货操作。</w:t>
      </w:r>
    </w:p>
    <w:p>
      <w:pPr>
        <w:ind w:firstLine="0" w:firstLineChars="0"/>
      </w:pPr>
      <w:r>
        <w:drawing>
          <wp:inline distT="0" distB="0" distL="0" distR="0">
            <wp:extent cx="5400040" cy="2543810"/>
            <wp:effectExtent l="0" t="0" r="0" b="88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2"/>
                    <a:stretch>
                      <a:fillRect/>
                    </a:stretch>
                  </pic:blipFill>
                  <pic:spPr>
                    <a:xfrm>
                      <a:off x="0" y="0"/>
                      <a:ext cx="5400040" cy="2543810"/>
                    </a:xfrm>
                    <a:prstGeom prst="rect">
                      <a:avLst/>
                    </a:prstGeom>
                  </pic:spPr>
                </pic:pic>
              </a:graphicData>
            </a:graphic>
          </wp:inline>
        </w:drawing>
      </w:r>
    </w:p>
    <w:p>
      <w:pPr>
        <w:pStyle w:val="15"/>
        <w:widowControl/>
        <w:numPr>
          <w:ilvl w:val="0"/>
          <w:numId w:val="2"/>
        </w:numPr>
        <w:ind w:firstLine="0"/>
        <w:rPr>
          <w:rFonts w:eastAsia="宋体"/>
          <w:sz w:val="18"/>
          <w:szCs w:val="18"/>
        </w:rPr>
      </w:pPr>
      <w:r>
        <w:rPr>
          <w:rFonts w:hint="eastAsia" w:eastAsia="宋体"/>
          <w:sz w:val="18"/>
          <w:szCs w:val="18"/>
        </w:rPr>
        <w:t>确认发货</w:t>
      </w:r>
    </w:p>
    <w:p>
      <w:pPr>
        <w:pStyle w:val="52"/>
        <w:numPr>
          <w:ilvl w:val="0"/>
          <w:numId w:val="11"/>
        </w:numPr>
        <w:ind w:firstLineChars="0"/>
      </w:pPr>
      <w:r>
        <w:rPr>
          <w:rFonts w:hint="eastAsia"/>
          <w:sz w:val="24"/>
        </w:rPr>
        <w:t>选择需要设置为缺货的发货明细，点击</w:t>
      </w:r>
      <w:r>
        <w:rPr>
          <w:rFonts w:hint="eastAsia"/>
          <w:sz w:val="24"/>
          <w:lang w:bidi="ar"/>
        </w:rPr>
        <w:t>【设置缺货】</w:t>
      </w:r>
      <w:r>
        <w:rPr>
          <w:rFonts w:hint="eastAsia"/>
          <w:sz w:val="24"/>
        </w:rPr>
        <w:t>，设置当前发货明细为缺货状态</w:t>
      </w:r>
      <w:r>
        <w:rPr>
          <w:rFonts w:hint="eastAsia"/>
        </w:rPr>
        <w:t>。</w:t>
      </w:r>
    </w:p>
    <w:p>
      <w:pPr>
        <w:ind w:firstLine="0" w:firstLineChars="0"/>
      </w:pPr>
      <w:r>
        <w:drawing>
          <wp:inline distT="0" distB="0" distL="0" distR="0">
            <wp:extent cx="5400040" cy="254127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43"/>
                    <a:stretch>
                      <a:fillRect/>
                    </a:stretch>
                  </pic:blipFill>
                  <pic:spPr>
                    <a:xfrm>
                      <a:off x="0" y="0"/>
                      <a:ext cx="5400040" cy="2541270"/>
                    </a:xfrm>
                    <a:prstGeom prst="rect">
                      <a:avLst/>
                    </a:prstGeom>
                  </pic:spPr>
                </pic:pic>
              </a:graphicData>
            </a:graphic>
          </wp:inline>
        </w:drawing>
      </w:r>
    </w:p>
    <w:p>
      <w:pPr>
        <w:pStyle w:val="65"/>
        <w:numPr>
          <w:ilvl w:val="0"/>
          <w:numId w:val="0"/>
        </w:numPr>
        <w:tabs>
          <w:tab w:val="left" w:pos="1008"/>
        </w:tabs>
        <w:ind w:left="3964" w:hanging="420"/>
        <w:jc w:val="both"/>
      </w:pPr>
    </w:p>
    <w:p>
      <w:pPr>
        <w:pStyle w:val="8"/>
        <w:numPr>
          <w:ilvl w:val="4"/>
          <w:numId w:val="5"/>
        </w:numPr>
      </w:pPr>
      <w:r>
        <w:rPr>
          <w:rFonts w:hint="eastAsia"/>
        </w:rPr>
        <w:t>注意事项</w:t>
      </w:r>
    </w:p>
    <w:p>
      <w:pPr>
        <w:tabs>
          <w:tab w:val="left" w:pos="1008"/>
        </w:tabs>
      </w:pPr>
      <w:r>
        <w:rPr>
          <w:rFonts w:hint="eastAsia"/>
          <w:lang w:bidi="ar"/>
        </w:rPr>
        <w:t>无</w:t>
      </w:r>
      <w:r>
        <w:rPr>
          <w:rFonts w:hint="eastAsia"/>
        </w:rPr>
        <w:t>。</w:t>
      </w:r>
    </w:p>
    <w:p>
      <w:pPr>
        <w:pStyle w:val="2"/>
        <w:ind w:firstLine="480"/>
      </w:pPr>
    </w:p>
    <w:p>
      <w:pPr>
        <w:pStyle w:val="7"/>
        <w:numPr>
          <w:ilvl w:val="3"/>
          <w:numId w:val="5"/>
        </w:numPr>
        <w:rPr>
          <w:szCs w:val="24"/>
        </w:rPr>
      </w:pPr>
      <w:r>
        <w:rPr>
          <w:rFonts w:hint="eastAsia"/>
          <w:bCs/>
          <w:szCs w:val="24"/>
        </w:rPr>
        <w:t>发货订单管理功能</w:t>
      </w:r>
    </w:p>
    <w:p>
      <w:pPr>
        <w:pStyle w:val="8"/>
        <w:numPr>
          <w:ilvl w:val="4"/>
          <w:numId w:val="5"/>
        </w:numPr>
      </w:pPr>
      <w:r>
        <w:rPr>
          <w:rFonts w:hint="eastAsia"/>
        </w:rPr>
        <w:t>功能描述</w:t>
      </w:r>
    </w:p>
    <w:p>
      <w:r>
        <w:rPr>
          <w:rFonts w:hint="eastAsia"/>
          <w:lang w:bidi="ar"/>
        </w:rPr>
        <w:t>配送企业对发货订单的统一管理</w:t>
      </w:r>
      <w:r>
        <w:rPr>
          <w:rFonts w:hint="eastAsia"/>
        </w:rPr>
        <w:t>。</w:t>
      </w:r>
    </w:p>
    <w:p>
      <w:pPr>
        <w:pStyle w:val="8"/>
        <w:numPr>
          <w:ilvl w:val="4"/>
          <w:numId w:val="5"/>
        </w:numPr>
      </w:pPr>
      <w:r>
        <w:rPr>
          <w:rFonts w:hint="eastAsia"/>
        </w:rPr>
        <w:t>操作权限</w:t>
      </w:r>
    </w:p>
    <w:p>
      <w:pPr>
        <w:pStyle w:val="2"/>
        <w:ind w:firstLine="480"/>
      </w:pPr>
      <w:r>
        <w:rPr>
          <w:rFonts w:hint="eastAsia"/>
          <w:lang w:bidi="ar"/>
        </w:rPr>
        <w:t>配送企业：</w:t>
      </w:r>
      <w:r>
        <w:rPr>
          <w:lang w:bidi="ar"/>
        </w:rPr>
        <w:t>管理发货订单</w:t>
      </w:r>
      <w:r>
        <w:rPr>
          <w:rFonts w:hint="eastAsia"/>
        </w:rPr>
        <w:t>。</w:t>
      </w:r>
    </w:p>
    <w:p>
      <w:pPr>
        <w:pStyle w:val="8"/>
        <w:numPr>
          <w:ilvl w:val="4"/>
          <w:numId w:val="5"/>
        </w:numPr>
      </w:pPr>
      <w:r>
        <w:rPr>
          <w:rFonts w:hint="eastAsia"/>
        </w:rPr>
        <w:t>操作流程</w:t>
      </w:r>
    </w:p>
    <w:p>
      <w:pPr>
        <w:pStyle w:val="52"/>
        <w:numPr>
          <w:ilvl w:val="0"/>
          <w:numId w:val="12"/>
        </w:numPr>
        <w:ind w:firstLineChars="0"/>
        <w:rPr>
          <w:sz w:val="24"/>
          <w:lang w:bidi="ar"/>
        </w:rPr>
      </w:pPr>
      <w:r>
        <w:rPr>
          <w:rFonts w:hint="eastAsia"/>
          <w:sz w:val="24"/>
          <w:lang w:bidi="ar"/>
        </w:rPr>
        <w:t>点击【发货订单管理】，跳转未完成查询列表。</w:t>
      </w:r>
    </w:p>
    <w:p>
      <w:pPr>
        <w:ind w:firstLine="0" w:firstLineChars="0"/>
        <w:jc w:val="center"/>
      </w:pPr>
      <w:r>
        <w:drawing>
          <wp:inline distT="0" distB="0" distL="0" distR="0">
            <wp:extent cx="5400040" cy="256159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44"/>
                    <a:stretch>
                      <a:fillRect/>
                    </a:stretch>
                  </pic:blipFill>
                  <pic:spPr>
                    <a:xfrm>
                      <a:off x="0" y="0"/>
                      <a:ext cx="5400040" cy="2561590"/>
                    </a:xfrm>
                    <a:prstGeom prst="rect">
                      <a:avLst/>
                    </a:prstGeom>
                  </pic:spPr>
                </pic:pic>
              </a:graphicData>
            </a:graphic>
          </wp:inline>
        </w:drawing>
      </w:r>
    </w:p>
    <w:p>
      <w:pPr>
        <w:pStyle w:val="52"/>
        <w:numPr>
          <w:ilvl w:val="0"/>
          <w:numId w:val="12"/>
        </w:numPr>
        <w:ind w:firstLineChars="0"/>
        <w:rPr>
          <w:sz w:val="24"/>
          <w:lang w:bidi="ar"/>
        </w:rPr>
      </w:pPr>
      <w:r>
        <w:rPr>
          <w:rFonts w:hint="eastAsia"/>
          <w:sz w:val="24"/>
          <w:lang w:bidi="ar"/>
        </w:rPr>
        <w:t>点击【确认送达】，跳转订单详情列表。</w:t>
      </w:r>
    </w:p>
    <w:p>
      <w:pPr>
        <w:ind w:firstLine="0" w:firstLineChars="0"/>
        <w:jc w:val="center"/>
      </w:pPr>
      <w:r>
        <w:drawing>
          <wp:inline distT="0" distB="0" distL="0" distR="0">
            <wp:extent cx="5400040" cy="2527300"/>
            <wp:effectExtent l="0" t="0" r="0" b="635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5"/>
                    <a:stretch>
                      <a:fillRect/>
                    </a:stretch>
                  </pic:blipFill>
                  <pic:spPr>
                    <a:xfrm>
                      <a:off x="0" y="0"/>
                      <a:ext cx="5400040" cy="2527300"/>
                    </a:xfrm>
                    <a:prstGeom prst="rect">
                      <a:avLst/>
                    </a:prstGeom>
                  </pic:spPr>
                </pic:pic>
              </a:graphicData>
            </a:graphic>
          </wp:inline>
        </w:drawing>
      </w:r>
    </w:p>
    <w:p>
      <w:pPr>
        <w:pStyle w:val="52"/>
        <w:numPr>
          <w:ilvl w:val="0"/>
          <w:numId w:val="12"/>
        </w:numPr>
        <w:ind w:firstLineChars="0"/>
        <w:rPr>
          <w:sz w:val="24"/>
        </w:rPr>
      </w:pPr>
      <w:r>
        <w:rPr>
          <w:rFonts w:hint="eastAsia"/>
          <w:sz w:val="24"/>
        </w:rPr>
        <w:t>选择需要设置确认送达的订单详情数据，点击【确认送达】，设置当前明细为</w:t>
      </w:r>
      <w:r>
        <w:rPr>
          <w:rFonts w:hint="eastAsia"/>
          <w:sz w:val="24"/>
          <w:lang w:bidi="ar"/>
        </w:rPr>
        <w:t>送达</w:t>
      </w:r>
      <w:r>
        <w:rPr>
          <w:rFonts w:hint="eastAsia"/>
          <w:sz w:val="24"/>
        </w:rPr>
        <w:t>状态。</w:t>
      </w:r>
    </w:p>
    <w:p>
      <w:pPr>
        <w:pStyle w:val="52"/>
        <w:ind w:left="846" w:firstLine="0" w:firstLineChars="0"/>
      </w:pPr>
    </w:p>
    <w:p>
      <w:pPr>
        <w:ind w:firstLine="0" w:firstLineChars="0"/>
        <w:jc w:val="center"/>
      </w:pPr>
      <w:r>
        <w:drawing>
          <wp:inline distT="0" distB="0" distL="0" distR="0">
            <wp:extent cx="5400040" cy="251968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6"/>
                    <a:stretch>
                      <a:fillRect/>
                    </a:stretch>
                  </pic:blipFill>
                  <pic:spPr>
                    <a:xfrm>
                      <a:off x="0" y="0"/>
                      <a:ext cx="5400040" cy="2519680"/>
                    </a:xfrm>
                    <a:prstGeom prst="rect">
                      <a:avLst/>
                    </a:prstGeom>
                  </pic:spPr>
                </pic:pic>
              </a:graphicData>
            </a:graphic>
          </wp:inline>
        </w:drawing>
      </w:r>
    </w:p>
    <w:p>
      <w:pPr>
        <w:pStyle w:val="15"/>
        <w:widowControl/>
        <w:ind w:left="3538"/>
        <w:jc w:val="both"/>
        <w:rPr>
          <w:rFonts w:eastAsia="宋体"/>
          <w:sz w:val="18"/>
          <w:szCs w:val="18"/>
        </w:rPr>
      </w:pPr>
    </w:p>
    <w:p>
      <w:pPr>
        <w:pStyle w:val="52"/>
        <w:numPr>
          <w:ilvl w:val="0"/>
          <w:numId w:val="12"/>
        </w:numPr>
        <w:ind w:firstLineChars="0"/>
        <w:rPr>
          <w:sz w:val="24"/>
        </w:rPr>
      </w:pPr>
      <w:r>
        <w:rPr>
          <w:rFonts w:hint="eastAsia"/>
          <w:sz w:val="24"/>
        </w:rPr>
        <w:t>选择需要进行撤回的订单明细，点击【批量撤回】，撤回订单明细数据。</w:t>
      </w:r>
    </w:p>
    <w:p>
      <w:pPr>
        <w:ind w:firstLine="0" w:firstLineChars="0"/>
        <w:jc w:val="center"/>
      </w:pPr>
      <w:r>
        <w:drawing>
          <wp:inline distT="0" distB="0" distL="0" distR="0">
            <wp:extent cx="5400040" cy="253492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47"/>
                    <a:stretch>
                      <a:fillRect/>
                    </a:stretch>
                  </pic:blipFill>
                  <pic:spPr>
                    <a:xfrm>
                      <a:off x="0" y="0"/>
                      <a:ext cx="5400040" cy="2534920"/>
                    </a:xfrm>
                    <a:prstGeom prst="rect">
                      <a:avLst/>
                    </a:prstGeom>
                  </pic:spPr>
                </pic:pic>
              </a:graphicData>
            </a:graphic>
          </wp:inline>
        </w:drawing>
      </w:r>
    </w:p>
    <w:p>
      <w:pPr>
        <w:pStyle w:val="52"/>
        <w:numPr>
          <w:ilvl w:val="0"/>
          <w:numId w:val="12"/>
        </w:numPr>
        <w:ind w:firstLineChars="0"/>
        <w:rPr>
          <w:sz w:val="24"/>
        </w:rPr>
      </w:pPr>
      <w:r>
        <w:rPr>
          <w:rFonts w:hint="eastAsia"/>
          <w:sz w:val="24"/>
        </w:rPr>
        <w:t>点击【已完成】，跳转已完成</w:t>
      </w:r>
      <w:r>
        <w:rPr>
          <w:rFonts w:hint="eastAsia"/>
          <w:sz w:val="24"/>
          <w:lang w:bidi="ar"/>
        </w:rPr>
        <w:t>发货</w:t>
      </w:r>
      <w:r>
        <w:rPr>
          <w:rFonts w:hint="eastAsia"/>
          <w:sz w:val="24"/>
        </w:rPr>
        <w:t>查询列表。</w:t>
      </w:r>
    </w:p>
    <w:p>
      <w:pPr>
        <w:ind w:firstLine="0" w:firstLineChars="0"/>
        <w:jc w:val="center"/>
      </w:pPr>
      <w:r>
        <w:drawing>
          <wp:inline distT="0" distB="0" distL="0" distR="0">
            <wp:extent cx="5400040" cy="2593975"/>
            <wp:effectExtent l="0" t="0" r="0" b="0"/>
            <wp:docPr id="580" name="图片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图片 580"/>
                    <pic:cNvPicPr>
                      <a:picLocks noChangeAspect="1"/>
                    </pic:cNvPicPr>
                  </pic:nvPicPr>
                  <pic:blipFill>
                    <a:blip r:embed="rId48"/>
                    <a:stretch>
                      <a:fillRect/>
                    </a:stretch>
                  </pic:blipFill>
                  <pic:spPr>
                    <a:xfrm>
                      <a:off x="0" y="0"/>
                      <a:ext cx="5400040" cy="2593975"/>
                    </a:xfrm>
                    <a:prstGeom prst="rect">
                      <a:avLst/>
                    </a:prstGeom>
                  </pic:spPr>
                </pic:pic>
              </a:graphicData>
            </a:graphic>
          </wp:inline>
        </w:drawing>
      </w:r>
    </w:p>
    <w:p>
      <w:pPr>
        <w:pStyle w:val="15"/>
        <w:widowControl/>
        <w:jc w:val="both"/>
        <w:rPr>
          <w:rFonts w:eastAsia="宋体"/>
          <w:sz w:val="18"/>
          <w:szCs w:val="18"/>
        </w:rPr>
      </w:pPr>
    </w:p>
    <w:p>
      <w:pPr>
        <w:pStyle w:val="8"/>
        <w:numPr>
          <w:ilvl w:val="4"/>
          <w:numId w:val="5"/>
        </w:numPr>
      </w:pPr>
      <w:r>
        <w:rPr>
          <w:rFonts w:hint="eastAsia"/>
        </w:rPr>
        <w:t>注意事项</w:t>
      </w:r>
    </w:p>
    <w:p>
      <w:pPr>
        <w:pStyle w:val="2"/>
        <w:ind w:firstLine="0" w:firstLineChars="0"/>
      </w:pPr>
      <w:r>
        <w:rPr>
          <w:rFonts w:hint="eastAsia"/>
        </w:rPr>
        <w:t>确认送达不影响医疗机构收货，只是标志配送企业的送达状态。</w:t>
      </w:r>
    </w:p>
    <w:p>
      <w:pPr>
        <w:pStyle w:val="2"/>
        <w:ind w:firstLine="0" w:firstLineChars="0"/>
        <w:rPr>
          <w:rFonts w:hint="eastAsia"/>
        </w:rPr>
      </w:pPr>
    </w:p>
    <w:p>
      <w:pPr>
        <w:pStyle w:val="7"/>
        <w:numPr>
          <w:ilvl w:val="3"/>
          <w:numId w:val="5"/>
        </w:numPr>
        <w:rPr>
          <w:szCs w:val="24"/>
        </w:rPr>
      </w:pPr>
      <w:r>
        <w:rPr>
          <w:rFonts w:hint="eastAsia"/>
          <w:bCs/>
          <w:szCs w:val="24"/>
        </w:rPr>
        <w:t>订单明细追踪功能</w:t>
      </w:r>
    </w:p>
    <w:p>
      <w:pPr>
        <w:pStyle w:val="8"/>
        <w:numPr>
          <w:ilvl w:val="4"/>
          <w:numId w:val="5"/>
        </w:numPr>
      </w:pPr>
      <w:r>
        <w:rPr>
          <w:rFonts w:hint="eastAsia"/>
        </w:rPr>
        <w:t>功能描述</w:t>
      </w:r>
    </w:p>
    <w:p>
      <w:r>
        <w:rPr>
          <w:rFonts w:hint="eastAsia"/>
        </w:rPr>
        <w:t>配送企业对订单状态明细的跟踪汇总查询。</w:t>
      </w:r>
    </w:p>
    <w:p>
      <w:pPr>
        <w:pStyle w:val="8"/>
        <w:numPr>
          <w:ilvl w:val="4"/>
          <w:numId w:val="5"/>
        </w:numPr>
      </w:pPr>
      <w:r>
        <w:rPr>
          <w:rFonts w:hint="eastAsia"/>
        </w:rPr>
        <w:t>操作权限</w:t>
      </w:r>
    </w:p>
    <w:p>
      <w:pPr>
        <w:pStyle w:val="2"/>
        <w:ind w:firstLine="480"/>
      </w:pPr>
      <w:r>
        <w:rPr>
          <w:rFonts w:hint="eastAsia"/>
        </w:rPr>
        <w:t>配送企业：</w:t>
      </w:r>
      <w:r>
        <w:t>订单明细跟踪</w:t>
      </w:r>
      <w:r>
        <w:rPr>
          <w:rFonts w:hint="eastAsia"/>
        </w:rPr>
        <w:t>查询。</w:t>
      </w:r>
    </w:p>
    <w:p>
      <w:pPr>
        <w:pStyle w:val="8"/>
        <w:numPr>
          <w:ilvl w:val="4"/>
          <w:numId w:val="5"/>
        </w:numPr>
      </w:pPr>
      <w:r>
        <w:rPr>
          <w:rFonts w:hint="eastAsia"/>
        </w:rPr>
        <w:t>操作流程</w:t>
      </w:r>
    </w:p>
    <w:p>
      <w:pPr>
        <w:pStyle w:val="52"/>
        <w:numPr>
          <w:ilvl w:val="0"/>
          <w:numId w:val="13"/>
        </w:numPr>
        <w:ind w:firstLineChars="0"/>
      </w:pPr>
      <w:r>
        <w:rPr>
          <w:rFonts w:hint="eastAsia"/>
        </w:rPr>
        <w:t>点击【订单明细跟踪】，跳转订单明细跟踪待发货查询列表。</w:t>
      </w:r>
    </w:p>
    <w:p>
      <w:pPr>
        <w:ind w:firstLine="0" w:firstLineChars="0"/>
        <w:jc w:val="center"/>
      </w:pPr>
      <w:r>
        <w:drawing>
          <wp:inline distT="0" distB="0" distL="0" distR="0">
            <wp:extent cx="5400040" cy="255714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9"/>
                    <a:stretch>
                      <a:fillRect/>
                    </a:stretch>
                  </pic:blipFill>
                  <pic:spPr>
                    <a:xfrm>
                      <a:off x="0" y="0"/>
                      <a:ext cx="5400040" cy="2557145"/>
                    </a:xfrm>
                    <a:prstGeom prst="rect">
                      <a:avLst/>
                    </a:prstGeom>
                  </pic:spPr>
                </pic:pic>
              </a:graphicData>
            </a:graphic>
          </wp:inline>
        </w:drawing>
      </w:r>
    </w:p>
    <w:p>
      <w:pPr>
        <w:pStyle w:val="52"/>
        <w:numPr>
          <w:ilvl w:val="0"/>
          <w:numId w:val="13"/>
        </w:numPr>
        <w:ind w:firstLineChars="0"/>
        <w:rPr>
          <w:sz w:val="24"/>
        </w:rPr>
      </w:pPr>
      <w:r>
        <w:rPr>
          <w:rFonts w:hint="eastAsia"/>
          <w:sz w:val="24"/>
        </w:rPr>
        <w:t>点击【已发货】，跳转订单明细</w:t>
      </w:r>
      <w:r>
        <w:rPr>
          <w:rFonts w:hint="eastAsia"/>
          <w:sz w:val="24"/>
          <w:lang w:bidi="ar"/>
        </w:rPr>
        <w:t>跟踪</w:t>
      </w:r>
      <w:r>
        <w:rPr>
          <w:rFonts w:hint="eastAsia"/>
          <w:sz w:val="24"/>
        </w:rPr>
        <w:t>已发货查询列表。</w:t>
      </w:r>
    </w:p>
    <w:p>
      <w:pPr>
        <w:ind w:firstLine="0" w:firstLineChars="0"/>
        <w:jc w:val="center"/>
      </w:pPr>
      <w:r>
        <w:drawing>
          <wp:inline distT="0" distB="0" distL="0" distR="0">
            <wp:extent cx="5400040" cy="2529840"/>
            <wp:effectExtent l="0" t="0" r="0" b="381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0"/>
                    <a:stretch>
                      <a:fillRect/>
                    </a:stretch>
                  </pic:blipFill>
                  <pic:spPr>
                    <a:xfrm>
                      <a:off x="0" y="0"/>
                      <a:ext cx="5400040" cy="2529840"/>
                    </a:xfrm>
                    <a:prstGeom prst="rect">
                      <a:avLst/>
                    </a:prstGeom>
                  </pic:spPr>
                </pic:pic>
              </a:graphicData>
            </a:graphic>
          </wp:inline>
        </w:drawing>
      </w:r>
    </w:p>
    <w:p>
      <w:pPr>
        <w:pStyle w:val="15"/>
        <w:widowControl/>
        <w:jc w:val="both"/>
        <w:rPr>
          <w:rFonts w:eastAsia="宋体"/>
          <w:sz w:val="18"/>
          <w:szCs w:val="18"/>
        </w:rPr>
      </w:pPr>
    </w:p>
    <w:p>
      <w:pPr>
        <w:pStyle w:val="52"/>
        <w:numPr>
          <w:ilvl w:val="0"/>
          <w:numId w:val="13"/>
        </w:numPr>
        <w:ind w:firstLineChars="0"/>
        <w:rPr>
          <w:sz w:val="24"/>
        </w:rPr>
      </w:pPr>
      <w:r>
        <w:rPr>
          <w:rFonts w:hint="eastAsia"/>
          <w:sz w:val="24"/>
        </w:rPr>
        <w:t>点击【已收货】，跳转订单</w:t>
      </w:r>
      <w:r>
        <w:rPr>
          <w:rFonts w:hint="eastAsia"/>
          <w:sz w:val="24"/>
          <w:lang w:bidi="ar"/>
        </w:rPr>
        <w:t>明细</w:t>
      </w:r>
      <w:r>
        <w:rPr>
          <w:rFonts w:hint="eastAsia"/>
          <w:sz w:val="24"/>
        </w:rPr>
        <w:t>跟踪已收货查询列表。</w:t>
      </w:r>
    </w:p>
    <w:p>
      <w:pPr>
        <w:ind w:firstLine="0" w:firstLineChars="0"/>
        <w:jc w:val="center"/>
      </w:pPr>
      <w:r>
        <w:drawing>
          <wp:inline distT="0" distB="0" distL="0" distR="0">
            <wp:extent cx="5400040" cy="253746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1"/>
                    <a:stretch>
                      <a:fillRect/>
                    </a:stretch>
                  </pic:blipFill>
                  <pic:spPr>
                    <a:xfrm>
                      <a:off x="0" y="0"/>
                      <a:ext cx="5400040" cy="2537460"/>
                    </a:xfrm>
                    <a:prstGeom prst="rect">
                      <a:avLst/>
                    </a:prstGeom>
                  </pic:spPr>
                </pic:pic>
              </a:graphicData>
            </a:graphic>
          </wp:inline>
        </w:drawing>
      </w:r>
    </w:p>
    <w:p>
      <w:pPr>
        <w:pStyle w:val="52"/>
        <w:numPr>
          <w:ilvl w:val="0"/>
          <w:numId w:val="13"/>
        </w:numPr>
        <w:ind w:firstLineChars="0"/>
        <w:rPr>
          <w:sz w:val="24"/>
        </w:rPr>
      </w:pPr>
      <w:r>
        <w:rPr>
          <w:rFonts w:hint="eastAsia"/>
          <w:sz w:val="24"/>
        </w:rPr>
        <w:t>点击【缺货列表】，跳转订单明细跟踪缺货列表查询列表。</w:t>
      </w:r>
    </w:p>
    <w:p>
      <w:pPr>
        <w:ind w:firstLine="0" w:firstLineChars="0"/>
        <w:jc w:val="center"/>
      </w:pPr>
      <w:r>
        <w:drawing>
          <wp:inline distT="0" distB="0" distL="0" distR="0">
            <wp:extent cx="5400040" cy="2524125"/>
            <wp:effectExtent l="0" t="0" r="0"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2"/>
                    <a:stretch>
                      <a:fillRect/>
                    </a:stretch>
                  </pic:blipFill>
                  <pic:spPr>
                    <a:xfrm>
                      <a:off x="0" y="0"/>
                      <a:ext cx="5400040" cy="2524125"/>
                    </a:xfrm>
                    <a:prstGeom prst="rect">
                      <a:avLst/>
                    </a:prstGeom>
                  </pic:spPr>
                </pic:pic>
              </a:graphicData>
            </a:graphic>
          </wp:inline>
        </w:drawing>
      </w:r>
    </w:p>
    <w:p>
      <w:pPr>
        <w:pStyle w:val="15"/>
        <w:widowControl/>
        <w:ind w:left="3538"/>
        <w:jc w:val="both"/>
        <w:rPr>
          <w:rFonts w:eastAsia="宋体"/>
          <w:sz w:val="18"/>
          <w:szCs w:val="18"/>
        </w:rPr>
      </w:pPr>
    </w:p>
    <w:p>
      <w:pPr>
        <w:pStyle w:val="52"/>
        <w:numPr>
          <w:ilvl w:val="0"/>
          <w:numId w:val="13"/>
        </w:numPr>
        <w:ind w:firstLineChars="0"/>
        <w:rPr>
          <w:sz w:val="24"/>
        </w:rPr>
      </w:pPr>
      <w:r>
        <w:rPr>
          <w:rFonts w:hint="eastAsia"/>
          <w:sz w:val="24"/>
        </w:rPr>
        <w:t>点击【作废列表】，跳转</w:t>
      </w:r>
      <w:r>
        <w:rPr>
          <w:rFonts w:hint="eastAsia"/>
          <w:sz w:val="24"/>
          <w:lang w:bidi="ar"/>
        </w:rPr>
        <w:t>订单</w:t>
      </w:r>
      <w:r>
        <w:rPr>
          <w:rFonts w:hint="eastAsia"/>
          <w:sz w:val="24"/>
        </w:rPr>
        <w:t>明细跟踪作废列表查询列表。</w:t>
      </w:r>
    </w:p>
    <w:p>
      <w:pPr>
        <w:ind w:firstLine="0" w:firstLineChars="0"/>
        <w:jc w:val="center"/>
      </w:pPr>
      <w:r>
        <w:drawing>
          <wp:inline distT="0" distB="0" distL="0" distR="0">
            <wp:extent cx="5400040" cy="254127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53"/>
                    <a:stretch>
                      <a:fillRect/>
                    </a:stretch>
                  </pic:blipFill>
                  <pic:spPr>
                    <a:xfrm>
                      <a:off x="0" y="0"/>
                      <a:ext cx="5400040" cy="2541270"/>
                    </a:xfrm>
                    <a:prstGeom prst="rect">
                      <a:avLst/>
                    </a:prstGeom>
                  </pic:spPr>
                </pic:pic>
              </a:graphicData>
            </a:graphic>
          </wp:inline>
        </w:drawing>
      </w:r>
    </w:p>
    <w:p>
      <w:pPr>
        <w:pStyle w:val="8"/>
        <w:numPr>
          <w:ilvl w:val="4"/>
          <w:numId w:val="5"/>
        </w:numPr>
      </w:pPr>
      <w:r>
        <w:rPr>
          <w:rFonts w:hint="eastAsia"/>
        </w:rPr>
        <w:t>注意事项</w:t>
      </w:r>
    </w:p>
    <w:p>
      <w:pPr>
        <w:pStyle w:val="2"/>
        <w:ind w:firstLine="0" w:firstLineChars="0"/>
      </w:pPr>
      <w:r>
        <w:rPr>
          <w:rFonts w:hint="eastAsia"/>
        </w:rPr>
        <w:t>退回的退货数据，医疗机构可重新填写再次进行退货。</w:t>
      </w:r>
    </w:p>
    <w:p>
      <w:pPr>
        <w:pStyle w:val="7"/>
        <w:numPr>
          <w:ilvl w:val="3"/>
          <w:numId w:val="5"/>
        </w:numPr>
        <w:rPr>
          <w:szCs w:val="24"/>
        </w:rPr>
      </w:pPr>
      <w:r>
        <w:rPr>
          <w:rFonts w:hint="eastAsia"/>
          <w:bCs/>
          <w:szCs w:val="24"/>
        </w:rPr>
        <w:t>退货管理</w:t>
      </w:r>
    </w:p>
    <w:p>
      <w:pPr>
        <w:pStyle w:val="8"/>
        <w:numPr>
          <w:ilvl w:val="4"/>
          <w:numId w:val="5"/>
        </w:numPr>
      </w:pPr>
      <w:r>
        <w:rPr>
          <w:rFonts w:hint="eastAsia"/>
        </w:rPr>
        <w:t>功能描述</w:t>
      </w:r>
    </w:p>
    <w:p>
      <w:r>
        <w:rPr>
          <w:rFonts w:hint="eastAsia"/>
        </w:rPr>
        <w:t>配送企业可对医疗机构提交的退货订单执行确认或退回等操作。</w:t>
      </w:r>
    </w:p>
    <w:p>
      <w:pPr>
        <w:pStyle w:val="8"/>
        <w:numPr>
          <w:ilvl w:val="4"/>
          <w:numId w:val="5"/>
        </w:numPr>
      </w:pPr>
      <w:r>
        <w:rPr>
          <w:rFonts w:hint="eastAsia"/>
        </w:rPr>
        <w:t>操作权限</w:t>
      </w:r>
    </w:p>
    <w:p>
      <w:pPr>
        <w:pStyle w:val="2"/>
        <w:ind w:firstLine="480"/>
      </w:pPr>
      <w:r>
        <w:rPr>
          <w:rFonts w:hint="eastAsia"/>
        </w:rPr>
        <w:t>配送企业：退货</w:t>
      </w:r>
      <w:r>
        <w:t>确认或退回</w:t>
      </w:r>
      <w:r>
        <w:rPr>
          <w:rFonts w:hint="eastAsia"/>
        </w:rPr>
        <w:t>。</w:t>
      </w:r>
    </w:p>
    <w:p>
      <w:pPr>
        <w:pStyle w:val="8"/>
        <w:numPr>
          <w:ilvl w:val="4"/>
          <w:numId w:val="5"/>
        </w:numPr>
      </w:pPr>
      <w:r>
        <w:rPr>
          <w:rFonts w:hint="eastAsia"/>
        </w:rPr>
        <w:t>操作流程</w:t>
      </w:r>
    </w:p>
    <w:p>
      <w:pPr>
        <w:pStyle w:val="52"/>
        <w:numPr>
          <w:ilvl w:val="0"/>
          <w:numId w:val="14"/>
        </w:numPr>
        <w:ind w:firstLineChars="0"/>
        <w:rPr>
          <w:sz w:val="24"/>
        </w:rPr>
      </w:pPr>
      <w:r>
        <w:rPr>
          <w:rFonts w:hint="eastAsia"/>
          <w:sz w:val="24"/>
        </w:rPr>
        <w:t>点击【退货管理】，跳转退回待确认查询列表。</w:t>
      </w:r>
    </w:p>
    <w:p>
      <w:pPr>
        <w:ind w:firstLine="0" w:firstLineChars="0"/>
        <w:jc w:val="center"/>
      </w:pPr>
      <w:r>
        <w:drawing>
          <wp:inline distT="0" distB="0" distL="0" distR="0">
            <wp:extent cx="5400040" cy="254190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54"/>
                    <a:stretch>
                      <a:fillRect/>
                    </a:stretch>
                  </pic:blipFill>
                  <pic:spPr>
                    <a:xfrm>
                      <a:off x="0" y="0"/>
                      <a:ext cx="5400040" cy="2541905"/>
                    </a:xfrm>
                    <a:prstGeom prst="rect">
                      <a:avLst/>
                    </a:prstGeom>
                  </pic:spPr>
                </pic:pic>
              </a:graphicData>
            </a:graphic>
          </wp:inline>
        </w:drawing>
      </w:r>
    </w:p>
    <w:p>
      <w:pPr>
        <w:pStyle w:val="52"/>
        <w:numPr>
          <w:ilvl w:val="0"/>
          <w:numId w:val="14"/>
        </w:numPr>
        <w:ind w:firstLineChars="0"/>
        <w:rPr>
          <w:sz w:val="24"/>
        </w:rPr>
      </w:pPr>
      <w:r>
        <w:rPr>
          <w:rFonts w:hint="eastAsia"/>
          <w:sz w:val="24"/>
        </w:rPr>
        <w:t>选择勾选确认退货的退货单明细信息，点击【批量确认】，执行退货。</w:t>
      </w:r>
    </w:p>
    <w:p>
      <w:pPr>
        <w:ind w:firstLine="0" w:firstLineChars="0"/>
        <w:jc w:val="center"/>
      </w:pPr>
      <w:r>
        <w:drawing>
          <wp:inline distT="0" distB="0" distL="0" distR="0">
            <wp:extent cx="5400040" cy="2475865"/>
            <wp:effectExtent l="0" t="0" r="0" b="635"/>
            <wp:docPr id="581" name="图片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 name="图片 581"/>
                    <pic:cNvPicPr>
                      <a:picLocks noChangeAspect="1"/>
                    </pic:cNvPicPr>
                  </pic:nvPicPr>
                  <pic:blipFill>
                    <a:blip r:embed="rId55"/>
                    <a:stretch>
                      <a:fillRect/>
                    </a:stretch>
                  </pic:blipFill>
                  <pic:spPr>
                    <a:xfrm>
                      <a:off x="0" y="0"/>
                      <a:ext cx="5400040" cy="2475865"/>
                    </a:xfrm>
                    <a:prstGeom prst="rect">
                      <a:avLst/>
                    </a:prstGeom>
                  </pic:spPr>
                </pic:pic>
              </a:graphicData>
            </a:graphic>
          </wp:inline>
        </w:drawing>
      </w:r>
    </w:p>
    <w:p>
      <w:pPr>
        <w:ind w:firstLine="0" w:firstLineChars="0"/>
      </w:pPr>
    </w:p>
    <w:p>
      <w:pPr>
        <w:pStyle w:val="52"/>
        <w:numPr>
          <w:ilvl w:val="0"/>
          <w:numId w:val="14"/>
        </w:numPr>
        <w:ind w:firstLineChars="0"/>
        <w:rPr>
          <w:sz w:val="24"/>
        </w:rPr>
      </w:pPr>
      <w:r>
        <w:rPr>
          <w:rFonts w:hint="eastAsia"/>
          <w:sz w:val="24"/>
        </w:rPr>
        <w:t>选择要退回的退货单，点击【批量退回】，退回当前的退货单。</w:t>
      </w:r>
    </w:p>
    <w:p>
      <w:pPr>
        <w:ind w:firstLine="0" w:firstLineChars="0"/>
      </w:pPr>
      <w:r>
        <w:drawing>
          <wp:inline distT="0" distB="0" distL="0" distR="0">
            <wp:extent cx="5400040" cy="2543175"/>
            <wp:effectExtent l="0" t="0" r="0"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6"/>
                    <a:stretch>
                      <a:fillRect/>
                    </a:stretch>
                  </pic:blipFill>
                  <pic:spPr>
                    <a:xfrm>
                      <a:off x="0" y="0"/>
                      <a:ext cx="5400040" cy="2543175"/>
                    </a:xfrm>
                    <a:prstGeom prst="rect">
                      <a:avLst/>
                    </a:prstGeom>
                  </pic:spPr>
                </pic:pic>
              </a:graphicData>
            </a:graphic>
          </wp:inline>
        </w:drawing>
      </w:r>
    </w:p>
    <w:p>
      <w:pPr>
        <w:pStyle w:val="15"/>
        <w:widowControl/>
        <w:ind w:left="3538"/>
        <w:jc w:val="both"/>
        <w:rPr>
          <w:rFonts w:eastAsia="宋体"/>
          <w:sz w:val="18"/>
          <w:szCs w:val="18"/>
        </w:rPr>
      </w:pPr>
    </w:p>
    <w:p>
      <w:pPr>
        <w:pStyle w:val="52"/>
        <w:numPr>
          <w:ilvl w:val="0"/>
          <w:numId w:val="14"/>
        </w:numPr>
        <w:ind w:firstLineChars="0"/>
        <w:rPr>
          <w:sz w:val="24"/>
        </w:rPr>
      </w:pPr>
      <w:r>
        <w:rPr>
          <w:rFonts w:hint="eastAsia"/>
          <w:sz w:val="24"/>
        </w:rPr>
        <w:t>点击【已确认】，跳转退货已确认查询列表。</w:t>
      </w:r>
    </w:p>
    <w:p>
      <w:pPr>
        <w:ind w:firstLine="0" w:firstLineChars="0"/>
        <w:jc w:val="center"/>
      </w:pPr>
      <w:r>
        <w:drawing>
          <wp:inline distT="0" distB="0" distL="0" distR="0">
            <wp:extent cx="5400040" cy="2531745"/>
            <wp:effectExtent l="0" t="0" r="0" b="190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57"/>
                    <a:stretch>
                      <a:fillRect/>
                    </a:stretch>
                  </pic:blipFill>
                  <pic:spPr>
                    <a:xfrm>
                      <a:off x="0" y="0"/>
                      <a:ext cx="5400040" cy="2531745"/>
                    </a:xfrm>
                    <a:prstGeom prst="rect">
                      <a:avLst/>
                    </a:prstGeom>
                  </pic:spPr>
                </pic:pic>
              </a:graphicData>
            </a:graphic>
          </wp:inline>
        </w:drawing>
      </w:r>
    </w:p>
    <w:p>
      <w:pPr>
        <w:pStyle w:val="52"/>
        <w:numPr>
          <w:ilvl w:val="0"/>
          <w:numId w:val="14"/>
        </w:numPr>
        <w:ind w:firstLineChars="0"/>
        <w:rPr>
          <w:sz w:val="24"/>
        </w:rPr>
      </w:pPr>
      <w:r>
        <w:rPr>
          <w:rFonts w:hint="eastAsia"/>
          <w:sz w:val="24"/>
        </w:rPr>
        <w:t>点击【已退回】，跳转退货已退回查询列表。</w:t>
      </w:r>
    </w:p>
    <w:p>
      <w:pPr>
        <w:ind w:firstLine="0" w:firstLineChars="0"/>
      </w:pPr>
      <w:r>
        <w:drawing>
          <wp:inline distT="0" distB="0" distL="0" distR="0">
            <wp:extent cx="5400040" cy="2550795"/>
            <wp:effectExtent l="0" t="0" r="0" b="190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58"/>
                    <a:stretch>
                      <a:fillRect/>
                    </a:stretch>
                  </pic:blipFill>
                  <pic:spPr>
                    <a:xfrm>
                      <a:off x="0" y="0"/>
                      <a:ext cx="5400040" cy="2550795"/>
                    </a:xfrm>
                    <a:prstGeom prst="rect">
                      <a:avLst/>
                    </a:prstGeom>
                  </pic:spPr>
                </pic:pic>
              </a:graphicData>
            </a:graphic>
          </wp:inline>
        </w:drawing>
      </w:r>
    </w:p>
    <w:p>
      <w:pPr>
        <w:pStyle w:val="15"/>
        <w:widowControl/>
        <w:ind w:left="3538"/>
        <w:jc w:val="both"/>
        <w:rPr>
          <w:rFonts w:eastAsia="宋体"/>
          <w:sz w:val="18"/>
          <w:szCs w:val="18"/>
        </w:rPr>
      </w:pPr>
    </w:p>
    <w:p>
      <w:pPr>
        <w:pStyle w:val="8"/>
        <w:numPr>
          <w:ilvl w:val="4"/>
          <w:numId w:val="5"/>
        </w:numPr>
      </w:pPr>
      <w:r>
        <w:rPr>
          <w:rFonts w:hint="eastAsia"/>
        </w:rPr>
        <w:t>注意事项</w:t>
      </w:r>
    </w:p>
    <w:p>
      <w:pPr>
        <w:pStyle w:val="2"/>
        <w:ind w:firstLine="0" w:firstLineChars="0"/>
      </w:pPr>
      <w:bookmarkStart w:id="45" w:name="_Hlk65680211"/>
      <w:r>
        <w:rPr>
          <w:rFonts w:hint="eastAsia"/>
        </w:rPr>
        <w:t>退回的退货数据，医疗机构可重新填写再次进行退货</w:t>
      </w:r>
      <w:bookmarkEnd w:id="45"/>
      <w:r>
        <w:rPr>
          <w:rFonts w:hint="eastAsia"/>
        </w:rPr>
        <w:t>。</w:t>
      </w:r>
    </w:p>
    <w:p>
      <w:pPr>
        <w:pStyle w:val="6"/>
        <w:numPr>
          <w:ilvl w:val="2"/>
          <w:numId w:val="5"/>
        </w:numPr>
        <w:rPr>
          <w:szCs w:val="22"/>
        </w:rPr>
      </w:pPr>
      <w:bookmarkStart w:id="46" w:name="_Toc169191317"/>
      <w:r>
        <w:rPr>
          <w:rFonts w:hint="eastAsia"/>
          <w:szCs w:val="22"/>
        </w:rPr>
        <w:t>合同管理</w:t>
      </w:r>
      <w:bookmarkEnd w:id="46"/>
    </w:p>
    <w:p>
      <w:pPr>
        <w:pStyle w:val="7"/>
        <w:numPr>
          <w:ilvl w:val="3"/>
          <w:numId w:val="5"/>
        </w:numPr>
        <w:rPr>
          <w:rFonts w:ascii="宋体" w:hAnsi="宋体" w:cs="宋体"/>
          <w:bCs/>
        </w:rPr>
      </w:pPr>
      <w:r>
        <w:rPr>
          <w:rFonts w:hint="eastAsia" w:ascii="宋体" w:hAnsi="宋体" w:cs="宋体"/>
          <w:bCs/>
        </w:rPr>
        <w:t>功能描述</w:t>
      </w:r>
    </w:p>
    <w:p>
      <w:r>
        <w:rPr>
          <w:rFonts w:hint="eastAsia"/>
        </w:rPr>
        <w:t>配送企业，进行合同签章操作，完成协议签订。</w:t>
      </w:r>
    </w:p>
    <w:p>
      <w:pPr>
        <w:pStyle w:val="7"/>
        <w:numPr>
          <w:ilvl w:val="3"/>
          <w:numId w:val="5"/>
        </w:numPr>
        <w:rPr>
          <w:rFonts w:ascii="宋体" w:hAnsi="宋体" w:cs="宋体"/>
          <w:bCs/>
        </w:rPr>
      </w:pPr>
      <w:r>
        <w:rPr>
          <w:rFonts w:hint="eastAsia" w:ascii="宋体" w:hAnsi="宋体" w:cs="宋体"/>
          <w:bCs/>
        </w:rPr>
        <w:t>操作权限</w:t>
      </w:r>
    </w:p>
    <w:p>
      <w:pPr>
        <w:pStyle w:val="2"/>
        <w:ind w:firstLine="480"/>
      </w:pPr>
      <w:r>
        <w:rPr>
          <w:rFonts w:hint="eastAsia"/>
        </w:rPr>
        <w:t>配送企业：使用C</w:t>
      </w:r>
      <w:r>
        <w:t>A控件进行合同签订</w:t>
      </w:r>
      <w:r>
        <w:rPr>
          <w:rFonts w:hint="eastAsia"/>
        </w:rPr>
        <w:t>。</w:t>
      </w:r>
    </w:p>
    <w:p>
      <w:pPr>
        <w:pStyle w:val="7"/>
        <w:numPr>
          <w:ilvl w:val="3"/>
          <w:numId w:val="5"/>
        </w:numPr>
        <w:rPr>
          <w:rFonts w:ascii="宋体" w:hAnsi="宋体" w:cs="宋体"/>
          <w:bCs/>
        </w:rPr>
      </w:pPr>
      <w:r>
        <w:rPr>
          <w:rFonts w:hint="eastAsia" w:ascii="宋体" w:hAnsi="宋体" w:cs="宋体"/>
          <w:bCs/>
        </w:rPr>
        <w:t>操作流程</w:t>
      </w:r>
    </w:p>
    <w:p>
      <w:pPr>
        <w:pStyle w:val="52"/>
        <w:ind w:firstLine="439" w:firstLineChars="183"/>
        <w:rPr>
          <w:rFonts w:cs="Times New Roman"/>
          <w:sz w:val="24"/>
          <w:szCs w:val="21"/>
        </w:rPr>
      </w:pPr>
      <w:r>
        <w:rPr>
          <w:rFonts w:hint="eastAsia" w:cs="Times New Roman"/>
          <w:sz w:val="24"/>
          <w:szCs w:val="21"/>
        </w:rPr>
        <w:t>1</w:t>
      </w:r>
      <w:r>
        <w:rPr>
          <w:rFonts w:cs="Times New Roman"/>
          <w:sz w:val="24"/>
          <w:szCs w:val="21"/>
        </w:rPr>
        <w:t>.</w:t>
      </w:r>
      <w:r>
        <w:rPr>
          <w:rFonts w:hint="eastAsia" w:cs="Times New Roman"/>
          <w:sz w:val="24"/>
          <w:szCs w:val="21"/>
        </w:rPr>
        <w:t>配送点击【合同管理（配送）】，跳转合同管理查询列表。</w:t>
      </w:r>
    </w:p>
    <w:p>
      <w:pPr>
        <w:ind w:firstLine="0" w:firstLineChars="0"/>
      </w:pPr>
      <w:r>
        <w:drawing>
          <wp:inline distT="0" distB="0" distL="0" distR="0">
            <wp:extent cx="5400040" cy="2545080"/>
            <wp:effectExtent l="0" t="0" r="0" b="762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59"/>
                    <a:stretch>
                      <a:fillRect/>
                    </a:stretch>
                  </pic:blipFill>
                  <pic:spPr>
                    <a:xfrm>
                      <a:off x="0" y="0"/>
                      <a:ext cx="5400040" cy="2545080"/>
                    </a:xfrm>
                    <a:prstGeom prst="rect">
                      <a:avLst/>
                    </a:prstGeom>
                  </pic:spPr>
                </pic:pic>
              </a:graphicData>
            </a:graphic>
          </wp:inline>
        </w:drawing>
      </w:r>
    </w:p>
    <w:p>
      <w:pPr>
        <w:pStyle w:val="65"/>
        <w:numPr>
          <w:ilvl w:val="0"/>
          <w:numId w:val="0"/>
        </w:numPr>
        <w:ind w:left="3964" w:hanging="420"/>
        <w:jc w:val="both"/>
      </w:pPr>
    </w:p>
    <w:p>
      <w:pPr>
        <w:pStyle w:val="52"/>
        <w:ind w:firstLineChars="0"/>
        <w:rPr>
          <w:rFonts w:cs="Times New Roman"/>
          <w:sz w:val="24"/>
          <w:szCs w:val="21"/>
        </w:rPr>
      </w:pPr>
      <w:r>
        <w:rPr>
          <w:rFonts w:hint="eastAsia" w:cs="Times New Roman"/>
          <w:sz w:val="24"/>
          <w:szCs w:val="21"/>
        </w:rPr>
        <w:t>2</w:t>
      </w:r>
      <w:r>
        <w:rPr>
          <w:rFonts w:cs="Times New Roman"/>
          <w:sz w:val="24"/>
          <w:szCs w:val="21"/>
        </w:rPr>
        <w:t>.</w:t>
      </w:r>
      <w:r>
        <w:rPr>
          <w:rFonts w:hint="eastAsia" w:cs="Times New Roman"/>
          <w:sz w:val="24"/>
          <w:szCs w:val="21"/>
        </w:rPr>
        <w:t>选择需要签章的数据明细，点击【签订】功能，跳转到第三方签字插件页面进行签章操作。</w:t>
      </w:r>
    </w:p>
    <w:p>
      <w:pPr>
        <w:ind w:firstLine="0" w:firstLineChars="0"/>
      </w:pPr>
      <w:r>
        <w:drawing>
          <wp:inline distT="0" distB="0" distL="0" distR="0">
            <wp:extent cx="5400040" cy="2541905"/>
            <wp:effectExtent l="0" t="0" r="0" b="0"/>
            <wp:docPr id="582" name="图片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图片 582"/>
                    <pic:cNvPicPr>
                      <a:picLocks noChangeAspect="1"/>
                    </pic:cNvPicPr>
                  </pic:nvPicPr>
                  <pic:blipFill>
                    <a:blip r:embed="rId60"/>
                    <a:stretch>
                      <a:fillRect/>
                    </a:stretch>
                  </pic:blipFill>
                  <pic:spPr>
                    <a:xfrm>
                      <a:off x="0" y="0"/>
                      <a:ext cx="5400040" cy="2541905"/>
                    </a:xfrm>
                    <a:prstGeom prst="rect">
                      <a:avLst/>
                    </a:prstGeom>
                  </pic:spPr>
                </pic:pic>
              </a:graphicData>
            </a:graphic>
          </wp:inline>
        </w:drawing>
      </w:r>
    </w:p>
    <w:p>
      <w:pPr>
        <w:pStyle w:val="52"/>
        <w:ind w:firstLine="480"/>
        <w:rPr>
          <w:rFonts w:cs="Times New Roman"/>
          <w:sz w:val="24"/>
          <w:szCs w:val="21"/>
        </w:rPr>
      </w:pPr>
      <w:r>
        <w:rPr>
          <w:rFonts w:hint="eastAsia" w:cs="Times New Roman"/>
          <w:sz w:val="24"/>
          <w:szCs w:val="21"/>
        </w:rPr>
        <w:t>3</w:t>
      </w:r>
      <w:r>
        <w:rPr>
          <w:rFonts w:cs="Times New Roman"/>
          <w:sz w:val="24"/>
          <w:szCs w:val="21"/>
        </w:rPr>
        <w:t>.</w:t>
      </w:r>
      <w:r>
        <w:rPr>
          <w:rFonts w:hint="eastAsia" w:cs="Times New Roman"/>
          <w:sz w:val="24"/>
          <w:szCs w:val="21"/>
        </w:rPr>
        <w:t>点击【查看】，查看医疗机构上传的合同信息，点击【下载附件】可对合同进行电子签章合同导出操作。</w:t>
      </w:r>
    </w:p>
    <w:p>
      <w:pPr>
        <w:ind w:firstLine="0" w:firstLineChars="0"/>
      </w:pPr>
      <w:r>
        <w:drawing>
          <wp:inline distT="0" distB="0" distL="0" distR="0">
            <wp:extent cx="5400040" cy="2546985"/>
            <wp:effectExtent l="0" t="0" r="0" b="571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1"/>
                    <a:stretch>
                      <a:fillRect/>
                    </a:stretch>
                  </pic:blipFill>
                  <pic:spPr>
                    <a:xfrm>
                      <a:off x="0" y="0"/>
                      <a:ext cx="5400040" cy="2546985"/>
                    </a:xfrm>
                    <a:prstGeom prst="rect">
                      <a:avLst/>
                    </a:prstGeom>
                  </pic:spPr>
                </pic:pic>
              </a:graphicData>
            </a:graphic>
          </wp:inline>
        </w:drawing>
      </w:r>
    </w:p>
    <w:p>
      <w:pPr>
        <w:pStyle w:val="52"/>
        <w:ind w:firstLine="480"/>
        <w:rPr>
          <w:rFonts w:cs="Times New Roman"/>
          <w:sz w:val="24"/>
          <w:szCs w:val="21"/>
        </w:rPr>
      </w:pPr>
      <w:r>
        <w:rPr>
          <w:rFonts w:cs="Times New Roman"/>
          <w:sz w:val="24"/>
          <w:szCs w:val="21"/>
        </w:rPr>
        <w:t>4.</w:t>
      </w:r>
      <w:r>
        <w:rPr>
          <w:rFonts w:hint="eastAsia" w:cs="Times New Roman"/>
          <w:sz w:val="24"/>
          <w:szCs w:val="21"/>
        </w:rPr>
        <w:t>点击【导出】可对协议进行导出操作，导出当前查询的合同明细信息。</w:t>
      </w:r>
    </w:p>
    <w:p>
      <w:pPr>
        <w:pStyle w:val="2"/>
        <w:ind w:firstLine="0" w:firstLineChars="0"/>
      </w:pPr>
      <w:r>
        <w:drawing>
          <wp:inline distT="0" distB="0" distL="0" distR="0">
            <wp:extent cx="5400040" cy="2529840"/>
            <wp:effectExtent l="0" t="0" r="0" b="381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62"/>
                    <a:stretch>
                      <a:fillRect/>
                    </a:stretch>
                  </pic:blipFill>
                  <pic:spPr>
                    <a:xfrm>
                      <a:off x="0" y="0"/>
                      <a:ext cx="5400040" cy="2529840"/>
                    </a:xfrm>
                    <a:prstGeom prst="rect">
                      <a:avLst/>
                    </a:prstGeom>
                  </pic:spPr>
                </pic:pic>
              </a:graphicData>
            </a:graphic>
          </wp:inline>
        </w:drawing>
      </w:r>
      <w:r>
        <w:t xml:space="preserve">  </w:t>
      </w:r>
    </w:p>
    <w:p>
      <w:pPr>
        <w:pStyle w:val="2"/>
        <w:ind w:firstLine="0" w:firstLineChars="0"/>
      </w:pPr>
      <w:r>
        <w:t xml:space="preserve">   5.点击tab【合同明细管理】跳转到合同明细页面，初始化数据查询，展示当前合同中的明细数据及合同签署状态。</w:t>
      </w:r>
    </w:p>
    <w:p>
      <w:pPr>
        <w:pStyle w:val="2"/>
        <w:ind w:firstLine="0" w:firstLineChars="0"/>
      </w:pPr>
      <w:r>
        <w:drawing>
          <wp:inline distT="0" distB="0" distL="0" distR="0">
            <wp:extent cx="5400040" cy="2529840"/>
            <wp:effectExtent l="0" t="0" r="0" b="3810"/>
            <wp:docPr id="576" name="图片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图片 576"/>
                    <pic:cNvPicPr>
                      <a:picLocks noChangeAspect="1"/>
                    </pic:cNvPicPr>
                  </pic:nvPicPr>
                  <pic:blipFill>
                    <a:blip r:embed="rId63"/>
                    <a:stretch>
                      <a:fillRect/>
                    </a:stretch>
                  </pic:blipFill>
                  <pic:spPr>
                    <a:xfrm>
                      <a:off x="0" y="0"/>
                      <a:ext cx="5400040" cy="2529840"/>
                    </a:xfrm>
                    <a:prstGeom prst="rect">
                      <a:avLst/>
                    </a:prstGeom>
                  </pic:spPr>
                </pic:pic>
              </a:graphicData>
            </a:graphic>
          </wp:inline>
        </w:drawing>
      </w:r>
    </w:p>
    <w:p>
      <w:pPr>
        <w:pStyle w:val="2"/>
        <w:ind w:firstLine="0" w:firstLineChars="0"/>
      </w:pPr>
      <w:r>
        <w:t xml:space="preserve">  6.点击【操作日志】进行日志记录查询，点击【导出】进行导出明细数据操作。</w:t>
      </w:r>
    </w:p>
    <w:p>
      <w:pPr>
        <w:pStyle w:val="2"/>
        <w:ind w:firstLine="0" w:firstLineChars="0"/>
      </w:pPr>
      <w:r>
        <w:drawing>
          <wp:inline distT="0" distB="0" distL="0" distR="0">
            <wp:extent cx="5400040" cy="2564765"/>
            <wp:effectExtent l="0" t="0" r="0" b="6985"/>
            <wp:docPr id="583" name="图片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图片 583"/>
                    <pic:cNvPicPr>
                      <a:picLocks noChangeAspect="1"/>
                    </pic:cNvPicPr>
                  </pic:nvPicPr>
                  <pic:blipFill>
                    <a:blip r:embed="rId64"/>
                    <a:stretch>
                      <a:fillRect/>
                    </a:stretch>
                  </pic:blipFill>
                  <pic:spPr>
                    <a:xfrm>
                      <a:off x="0" y="0"/>
                      <a:ext cx="5400040" cy="2564765"/>
                    </a:xfrm>
                    <a:prstGeom prst="rect">
                      <a:avLst/>
                    </a:prstGeom>
                  </pic:spPr>
                </pic:pic>
              </a:graphicData>
            </a:graphic>
          </wp:inline>
        </w:drawing>
      </w:r>
      <w:r>
        <w:t xml:space="preserve">                                                            </w:t>
      </w:r>
    </w:p>
    <w:p>
      <w:pPr>
        <w:pStyle w:val="65"/>
        <w:numPr>
          <w:ilvl w:val="0"/>
          <w:numId w:val="0"/>
        </w:numPr>
        <w:ind w:left="3964" w:hanging="420"/>
      </w:pPr>
    </w:p>
    <w:p>
      <w:pPr>
        <w:pStyle w:val="7"/>
        <w:numPr>
          <w:ilvl w:val="3"/>
          <w:numId w:val="5"/>
        </w:numPr>
      </w:pPr>
      <w:r>
        <w:rPr>
          <w:rFonts w:hint="eastAsia"/>
        </w:rPr>
        <w:t>注意事项</w:t>
      </w:r>
    </w:p>
    <w:p>
      <w:pPr>
        <w:pStyle w:val="2"/>
        <w:ind w:firstLine="480"/>
      </w:pPr>
      <w:r>
        <w:rPr>
          <w:rFonts w:hint="eastAsia"/>
        </w:rPr>
        <w:t>签订顺序为：1</w:t>
      </w:r>
      <w:r>
        <w:t>.</w:t>
      </w:r>
      <w:r>
        <w:rPr>
          <w:rFonts w:hint="eastAsia"/>
        </w:rPr>
        <w:t>医疗机构→生产/代理企业→配送企业，</w:t>
      </w:r>
      <w:r>
        <w:t>2.当医疗机构签订后协议无法删除</w:t>
      </w:r>
      <w:r>
        <w:rPr>
          <w:rFonts w:hint="eastAsia"/>
        </w:rPr>
        <w:t>。</w:t>
      </w:r>
    </w:p>
    <w:p>
      <w:pPr>
        <w:pStyle w:val="2"/>
        <w:ind w:firstLine="0" w:firstLineChars="0"/>
      </w:pPr>
    </w:p>
    <w:sectPr>
      <w:headerReference r:id="rId15" w:type="default"/>
      <w:footerReference r:id="rId16" w:type="default"/>
      <w:pgSz w:w="11906" w:h="16838"/>
      <w:pgMar w:top="1417" w:right="1701" w:bottom="1417" w:left="1701" w:header="851" w:footer="992" w:gutter="0"/>
      <w:pgNumType w:start="1"/>
      <w:cols w:space="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altName w:val="宋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ind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2"/>
                            <w:ind w:firstLine="360"/>
                          </w:pPr>
                          <w:r>
                            <w:rPr>
                              <w:rFonts w:hint="eastAsia"/>
                            </w:rPr>
                            <w:fldChar w:fldCharType="begin"/>
                          </w:r>
                          <w:r>
                            <w:rPr>
                              <w:rFonts w:hint="eastAsia"/>
                            </w:rPr>
                            <w:instrText xml:space="preserve"> PAGE  \* MERGEFORMAT </w:instrText>
                          </w:r>
                          <w:r>
                            <w:rPr>
                              <w:rFonts w:hint="eastAsia"/>
                            </w:rPr>
                            <w:fldChar w:fldCharType="separate"/>
                          </w:r>
                          <w:r>
                            <w:t>III</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22"/>
                      <w:ind w:firstLine="360"/>
                    </w:pPr>
                    <w:r>
                      <w:rPr>
                        <w:rFonts w:hint="eastAsia"/>
                      </w:rPr>
                      <w:fldChar w:fldCharType="begin"/>
                    </w:r>
                    <w:r>
                      <w:rPr>
                        <w:rFonts w:hint="eastAsia"/>
                      </w:rPr>
                      <w:instrText xml:space="preserve"> PAGE  \* MERGEFORMAT </w:instrText>
                    </w:r>
                    <w:r>
                      <w:rPr>
                        <w:rFonts w:hint="eastAsia"/>
                      </w:rPr>
                      <w:fldChar w:fldCharType="separate"/>
                    </w:r>
                    <w:r>
                      <w:t>III</w:t>
                    </w:r>
                    <w:r>
                      <w:rPr>
                        <w:rFonts w:hint="eastAsia"/>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spacing w:line="240" w:lineRule="auto"/>
      <w:ind w:firstLine="0" w:firstLineChars="0"/>
    </w:pPr>
    <w:r>
      <mc:AlternateContent>
        <mc:Choice Requires="wps">
          <w:drawing>
            <wp:anchor distT="0" distB="0" distL="114300" distR="114300" simplePos="0" relativeHeight="251663360" behindDoc="0" locked="0" layoutInCell="1" allowOverlap="1">
              <wp:simplePos x="0" y="0"/>
              <wp:positionH relativeFrom="margin">
                <wp:posOffset>2153920</wp:posOffset>
              </wp:positionH>
              <wp:positionV relativeFrom="paragraph">
                <wp:posOffset>-105410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2"/>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27</w:t>
                          </w:r>
                          <w:r>
                            <w:rPr>
                              <w:rFonts w:hint="eastAsia"/>
                            </w:rPr>
                            <w:fldChar w:fldCharType="end"/>
                          </w:r>
                          <w:r>
                            <w:rPr>
                              <w:rFonts w:hint="eastAsia"/>
                            </w:rPr>
                            <w:t xml:space="preserve"> 页 共</w:t>
                          </w:r>
                          <w:r>
                            <w:t>27</w:t>
                          </w:r>
                          <w:r>
                            <w:rPr>
                              <w:rFonts w:hint="eastAsia"/>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69.6pt;margin-top:-8.3pt;height:144pt;width:144pt;mso-position-horizontal-relative:margin;mso-wrap-style:none;z-index:251663360;mso-width-relative:page;mso-height-relative:page;" filled="f" stroked="f" coordsize="21600,21600" o:gfxdata="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EJ5qf2AAAAAsBAAAPAAAAAAAAAAEAIAAAACIAAABkcnMvZG93bnJldi54bWxQSwEC&#10;FAAUAAAACACHTuJAyoSEfy0CAABXBAAADgAAAAAAAAABACAAAAAnAQAAZHJzL2Uyb0RvYy54bWxQ&#10;SwUGAAAAAAYABgBZAQAAxgUAAAAA&#10;">
              <v:fill on="f" focussize="0,0"/>
              <v:stroke on="f" weight="0.5pt"/>
              <v:imagedata o:title=""/>
              <o:lock v:ext="edit" aspectratio="f"/>
              <v:textbox inset="0mm,0mm,0mm,0mm" style="mso-fit-shape-to-text:t;">
                <w:txbxContent>
                  <w:p>
                    <w:pPr>
                      <w:pStyle w:val="22"/>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27</w:t>
                    </w:r>
                    <w:r>
                      <w:rPr>
                        <w:rFonts w:hint="eastAsia"/>
                      </w:rPr>
                      <w:fldChar w:fldCharType="end"/>
                    </w:r>
                    <w:r>
                      <w:rPr>
                        <w:rFonts w:hint="eastAsia"/>
                      </w:rPr>
                      <w:t xml:space="preserve"> 页 共</w:t>
                    </w:r>
                    <w:r>
                      <w:t>27</w:t>
                    </w:r>
                    <w:r>
                      <w:rPr>
                        <w:rFonts w:hint="eastAsia"/>
                      </w:rPr>
                      <w:t>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ind w:firstLine="0" w:firstLineChars="0"/>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r>
      <w:rPr>
        <w:rFonts w:hint="eastAsia"/>
        <w:sz w:val="18"/>
        <w:szCs w:val="18"/>
      </w:rPr>
      <w:t xml:space="preserve"> </w:t>
    </w:r>
    <w:r>
      <w:rPr>
        <w:sz w:val="18"/>
        <w:szCs w:val="18"/>
      </w:rPr>
      <w:t xml:space="preserve">                                           </w:t>
    </w:r>
    <w:r>
      <w:rPr>
        <w:rFonts w:hint="eastAsia"/>
        <w:sz w:val="18"/>
      </w:rPr>
      <w:t>用户手册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Bdr>
        <w:bottom w:val="single" w:color="auto" w:sz="4" w:space="1"/>
      </w:pBdr>
      <w:tabs>
        <w:tab w:val="right" w:pos="9600"/>
      </w:tabs>
      <w:bidi/>
      <w:spacing w:line="240" w:lineRule="auto"/>
      <w:ind w:right="360" w:firstLine="0" w:firstLineChars="0"/>
      <w:jc w:val="right"/>
      <w:rPr>
        <w:u w:val="single"/>
      </w:rPr>
    </w:pPr>
    <w:r>
      <w:rPr>
        <w:rFonts w:hint="eastAsia"/>
        <w:szCs w:val="18"/>
      </w:rPr>
      <w:t>新疆维吾尔自治区药品</w:t>
    </w:r>
    <w:r>
      <w:rPr>
        <w:szCs w:val="18"/>
      </w:rPr>
      <w:t>和医用</w:t>
    </w:r>
    <w:r>
      <w:rPr>
        <w:rFonts w:hint="eastAsia"/>
        <w:szCs w:val="18"/>
      </w:rPr>
      <w:t>耗材招采管理</w:t>
    </w:r>
    <w:r>
      <w:rPr>
        <w:szCs w:val="18"/>
      </w:rPr>
      <w:t>系统</w:t>
    </w:r>
    <w:r>
      <w:rPr>
        <w:rFonts w:hint="eastAsia"/>
        <w:szCs w:val="18"/>
      </w:rPr>
      <w:t xml:space="preserve"> </w:t>
    </w:r>
    <w:r>
      <w:rPr>
        <w:rFonts w:hint="eastAsia"/>
      </w:rPr>
      <w:t xml:space="preserve">                                                       </w:t>
    </w:r>
    <w:r>
      <w:t>用户手册</w:t>
    </w:r>
    <w:r>
      <w:rPr>
        <w:rFonts w:hint="eastAsia"/>
      </w:rPr>
      <w:t xml:space="preserve"> </w:t>
    </w:r>
    <w:r>
      <mc:AlternateContent>
        <mc:Choice Requires="wps">
          <w:drawing>
            <wp:anchor distT="0" distB="0" distL="114300" distR="114300" simplePos="0" relativeHeight="251659264" behindDoc="0" locked="0" layoutInCell="1" allowOverlap="1">
              <wp:simplePos x="0" y="0"/>
              <wp:positionH relativeFrom="margin">
                <wp:posOffset>14664690</wp:posOffset>
              </wp:positionH>
              <wp:positionV relativeFrom="paragraph">
                <wp:posOffset>-457835</wp:posOffset>
              </wp:positionV>
              <wp:extent cx="2552065" cy="18478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2552065" cy="18478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sz w:val="18"/>
                              <w:szCs w:val="18"/>
                            </w:rPr>
                          </w:pPr>
                          <w:r>
                            <w:rPr>
                              <w:rFonts w:hint="eastAsia"/>
                              <w:sz w:val="18"/>
                              <w:szCs w:val="18"/>
                            </w:rPr>
                            <w:t>新疆生产建设兵团医疗保障局医疗保障信息平台二期建设工程</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154.7pt;margin-top:-36.05pt;height:14.55pt;width:200.95pt;mso-position-horizontal-relative:margin;z-index:251659264;mso-width-relative:page;mso-height-relative:page;" filled="f" stroked="f" coordsize="21600,21600" o:gfxdata="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BtH9W2wAAAA0BAAAPAAAAAAAAAAEAIAAAACIAAABkcnMvZG93bnJl&#10;di54bWxQSwECFAAUAAAACACHTuJA8Ph0ezMCAABYBAAADgAAAAAAAAABACAAAAAqAQAAZHJzL2Uy&#10;b0RvYy54bWxQSwUGAAAAAAYABgBZAQAAzwUAAAAA&#10;">
              <v:fill on="f" focussize="0,0"/>
              <v:stroke on="f" weight="0.5pt"/>
              <v:imagedata o:title=""/>
              <o:lock v:ext="edit" aspectratio="f"/>
              <v:textbox inset="0mm,0mm,0mm,0mm">
                <w:txbxContent>
                  <w:p>
                    <w:pPr>
                      <w:ind w:firstLine="0" w:firstLineChars="0"/>
                      <w:rPr>
                        <w:sz w:val="18"/>
                        <w:szCs w:val="18"/>
                      </w:rPr>
                    </w:pPr>
                    <w:r>
                      <w:rPr>
                        <w:rFonts w:hint="eastAsia"/>
                        <w:sz w:val="18"/>
                        <w:szCs w:val="18"/>
                      </w:rPr>
                      <w:t>新疆生产建设兵团医疗保障局医疗保障信息平台二期建设工程</w:t>
                    </w:r>
                  </w:p>
                </w:txbxContent>
              </v:textbox>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0" w:firstLineChars="0"/>
      <w:rPr>
        <w:sz w:val="18"/>
        <w:szCs w:val="18"/>
      </w:rPr>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r>
      <w:rPr>
        <w:rFonts w:hint="eastAsia"/>
        <w:sz w:val="18"/>
        <w:szCs w:val="18"/>
      </w:rPr>
      <w:t xml:space="preserve"> </w:t>
    </w:r>
    <w:r>
      <w:rPr>
        <w:sz w:val="18"/>
        <w:szCs w:val="18"/>
      </w:rPr>
      <w:t xml:space="preserve">                                           </w:t>
    </w:r>
    <w:r>
      <w:rPr>
        <w:rFonts w:hint="eastAsia"/>
        <w:sz w:val="18"/>
      </w:rPr>
      <w:t>用户手册</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right"/>
    </w:pPr>
    <w:r>
      <w:rPr>
        <w:sz w:val="18"/>
      </w:rPr>
      <mc:AlternateContent>
        <mc:Choice Requires="wps">
          <w:drawing>
            <wp:anchor distT="0" distB="0" distL="114300" distR="114300" simplePos="0" relativeHeight="251661312" behindDoc="0" locked="0" layoutInCell="1" allowOverlap="1">
              <wp:simplePos x="0" y="0"/>
              <wp:positionH relativeFrom="margin">
                <wp:posOffset>18415</wp:posOffset>
              </wp:positionH>
              <wp:positionV relativeFrom="paragraph">
                <wp:posOffset>27940</wp:posOffset>
              </wp:positionV>
              <wp:extent cx="2552065" cy="184785"/>
              <wp:effectExtent l="0" t="0" r="635" b="5715"/>
              <wp:wrapNone/>
              <wp:docPr id="5" name="文本框 5"/>
              <wp:cNvGraphicFramePr/>
              <a:graphic xmlns:a="http://schemas.openxmlformats.org/drawingml/2006/main">
                <a:graphicData uri="http://schemas.microsoft.com/office/word/2010/wordprocessingShape">
                  <wps:wsp>
                    <wps:cNvSpPr txBox="1"/>
                    <wps:spPr>
                      <a:xfrm>
                        <a:off x="0" y="0"/>
                        <a:ext cx="2552131" cy="18478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sz w:val="18"/>
                              <w:szCs w:val="18"/>
                            </w:rPr>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p>
                        <w:p>
                          <w:pPr>
                            <w:ind w:firstLine="0" w:firstLineChars="0"/>
                            <w:rPr>
                              <w:sz w:val="18"/>
                              <w:szCs w:val="18"/>
                            </w:rPr>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45pt;margin-top:2.2pt;height:14.55pt;width:200.95pt;mso-position-horizontal-relative:margin;z-index:251661312;mso-width-relative:page;mso-height-relative:page;" filled="f" stroked="f" coordsize="21600,21600" o:gfxdata="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pSgMCdUAAAAGAQAADwAAAAAAAAABACAAAAAiAAAAZHJzL2Rvd25yZXYueG1sUEsB&#10;AhQAFAAAAAgAh07iQA3WJRUxAgAAVgQAAA4AAAAAAAAAAQAgAAAAJAEAAGRycy9lMm9Eb2MueG1s&#10;UEsFBgAAAAAGAAYAWQEAAMcFAAAAAA==&#10;">
              <v:fill on="f" focussize="0,0"/>
              <v:stroke on="f" weight="0.5pt"/>
              <v:imagedata o:title=""/>
              <o:lock v:ext="edit" aspectratio="f"/>
              <v:textbox inset="0mm,0mm,0mm,0mm">
                <w:txbxContent>
                  <w:p>
                    <w:pPr>
                      <w:ind w:firstLine="0" w:firstLineChars="0"/>
                      <w:rPr>
                        <w:sz w:val="18"/>
                        <w:szCs w:val="18"/>
                      </w:rPr>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p>
                  <w:p>
                    <w:pPr>
                      <w:ind w:firstLine="0" w:firstLineChars="0"/>
                      <w:rPr>
                        <w:sz w:val="18"/>
                        <w:szCs w:val="18"/>
                      </w:rPr>
                    </w:pPr>
                  </w:p>
                </w:txbxContent>
              </v:textbox>
            </v:shape>
          </w:pict>
        </mc:Fallback>
      </mc:AlternateContent>
    </w:r>
    <w:r>
      <w:rPr>
        <w:sz w:val="18"/>
      </w:rPr>
      <mc:AlternateContent>
        <mc:Choice Requires="wps">
          <w:drawing>
            <wp:anchor distT="0" distB="0" distL="114300" distR="114300" simplePos="0" relativeHeight="251662336" behindDoc="0" locked="0" layoutInCell="1" allowOverlap="1">
              <wp:simplePos x="0" y="0"/>
              <wp:positionH relativeFrom="margin">
                <wp:posOffset>8044815</wp:posOffset>
              </wp:positionH>
              <wp:positionV relativeFrom="paragraph">
                <wp:posOffset>83185</wp:posOffset>
              </wp:positionV>
              <wp:extent cx="847725" cy="210820"/>
              <wp:effectExtent l="0" t="0" r="0" b="0"/>
              <wp:wrapNone/>
              <wp:docPr id="6" name="文本框 6"/>
              <wp:cNvGraphicFramePr/>
              <a:graphic xmlns:a="http://schemas.openxmlformats.org/drawingml/2006/main">
                <a:graphicData uri="http://schemas.microsoft.com/office/word/2010/wordprocessingShape">
                  <wps:wsp>
                    <wps:cNvSpPr txBox="1"/>
                    <wps:spPr>
                      <a:xfrm>
                        <a:off x="0" y="0"/>
                        <a:ext cx="847725" cy="2108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3"/>
                            <w:ind w:firstLine="360"/>
                          </w:pPr>
                          <w:r>
                            <w:rPr>
                              <w:rFonts w:hint="eastAsia"/>
                            </w:rPr>
                            <w:t>接口规范</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633.45pt;margin-top:6.55pt;height:16.6pt;width:66.75pt;mso-position-horizontal-relative:margin;z-index:251662336;mso-width-relative:page;mso-height-relative:page;" filled="f" stroked="f" coordsize="21600,21600" o:gfxdata="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znkxrZAAAACwEAAA8AAAAAAAAAAQAgAAAAIgAAAGRycy9kb3ducmV2Lnht&#10;bFBLAQIUABQAAAAIAIdO4kCqdB1iMQIAAFUEAAAOAAAAAAAAAAEAIAAAACgBAABkcnMvZTJvRG9j&#10;LnhtbFBLBQYAAAAABgAGAFkBAADLBQAAAAA=&#10;">
              <v:fill on="f" focussize="0,0"/>
              <v:stroke on="f" weight="0.5pt"/>
              <v:imagedata o:title=""/>
              <o:lock v:ext="edit" aspectratio="f"/>
              <v:textbox inset="0mm,0mm,0mm,0mm">
                <w:txbxContent>
                  <w:p>
                    <w:pPr>
                      <w:pStyle w:val="23"/>
                      <w:ind w:firstLine="360"/>
                    </w:pPr>
                    <w:r>
                      <w:rPr>
                        <w:rFonts w:hint="eastAsia"/>
                      </w:rPr>
                      <w:t>接口规范</w:t>
                    </w:r>
                  </w:p>
                </w:txbxContent>
              </v:textbox>
            </v:shape>
          </w:pict>
        </mc:Fallback>
      </mc:AlternateContent>
    </w:r>
    <w:r>
      <w:rPr>
        <w:rFonts w:hint="eastAsia"/>
        <w:sz w:val="18"/>
      </w:rPr>
      <w:t>用户手册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63F9DB"/>
    <w:multiLevelType w:val="multilevel"/>
    <w:tmpl w:val="8163F9DB"/>
    <w:lvl w:ilvl="0" w:tentative="0">
      <w:start w:val="5"/>
      <w:numFmt w:val="decimal"/>
      <w:suff w:val="space"/>
      <w:lvlText w:val="第%1章"/>
      <w:lvlJc w:val="left"/>
      <w:pPr>
        <w:ind w:left="432" w:hanging="432"/>
      </w:pPr>
      <w:rPr>
        <w:rFonts w:hint="eastAsia" w:ascii="宋体" w:hAnsi="宋体" w:eastAsia="黑体" w:cs="宋体"/>
        <w:b w:val="0"/>
        <w:sz w:val="36"/>
      </w:rPr>
    </w:lvl>
    <w:lvl w:ilvl="1" w:tentative="0">
      <w:start w:val="1"/>
      <w:numFmt w:val="decimal"/>
      <w:isLgl/>
      <w:suff w:val="space"/>
      <w:lvlText w:val="%1.%2"/>
      <w:lvlJc w:val="left"/>
      <w:pPr>
        <w:ind w:left="680" w:hanging="680"/>
      </w:pPr>
      <w:rPr>
        <w:rFonts w:hint="eastAsia" w:ascii="宋体" w:hAnsi="宋体" w:eastAsia="宋体" w:cs="宋体"/>
        <w:b/>
        <w:bCs w:val="0"/>
        <w:sz w:val="28"/>
        <w:szCs w:val="28"/>
      </w:rPr>
    </w:lvl>
    <w:lvl w:ilvl="2" w:tentative="0">
      <w:start w:val="1"/>
      <w:numFmt w:val="decimal"/>
      <w:isLgl/>
      <w:suff w:val="space"/>
      <w:lvlText w:val="%1.%2.%3"/>
      <w:lvlJc w:val="left"/>
      <w:pPr>
        <w:ind w:left="680" w:hanging="680"/>
      </w:pPr>
      <w:rPr>
        <w:rFonts w:hint="eastAsia" w:ascii="宋体" w:hAnsi="宋体" w:eastAsia="宋体" w:cs="宋体"/>
        <w:b/>
        <w:bCs w:val="0"/>
        <w:sz w:val="28"/>
      </w:rPr>
    </w:lvl>
    <w:lvl w:ilvl="3" w:tentative="0">
      <w:start w:val="1"/>
      <w:numFmt w:val="decimal"/>
      <w:isLgl/>
      <w:suff w:val="space"/>
      <w:lvlText w:val="%1.%2.%3.%4"/>
      <w:lvlJc w:val="left"/>
      <w:pPr>
        <w:ind w:left="680" w:hanging="680"/>
      </w:pPr>
      <w:rPr>
        <w:rFonts w:hint="eastAsia" w:ascii="宋体" w:hAnsi="宋体" w:eastAsia="宋体"/>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4" w:tentative="0">
      <w:start w:val="1"/>
      <w:numFmt w:val="decimal"/>
      <w:isLgl/>
      <w:suff w:val="space"/>
      <w:lvlText w:val="%1.%2.%3.%4.%5"/>
      <w:lvlJc w:val="left"/>
      <w:pPr>
        <w:ind w:left="680" w:hanging="680"/>
      </w:pPr>
      <w:rPr>
        <w:rFonts w:hint="eastAsia"/>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5" w:tentative="0">
      <w:start w:val="1"/>
      <w:numFmt w:val="decimal"/>
      <w:isLgl/>
      <w:suff w:val="space"/>
      <w:lvlText w:val="%1.%2.%3.%4.%5.%6"/>
      <w:lvlJc w:val="left"/>
      <w:pPr>
        <w:ind w:left="680" w:hanging="680"/>
      </w:pPr>
      <w:rPr>
        <w:rFonts w:hint="eastAsia" w:ascii="宋体" w:hAnsi="宋体" w:eastAsia="宋体" w:cs="宋体"/>
        <w:sz w:val="24"/>
      </w:rPr>
    </w:lvl>
    <w:lvl w:ilvl="6" w:tentative="0">
      <w:start w:val="1"/>
      <w:numFmt w:val="decimal"/>
      <w:isLgl/>
      <w:suff w:val="space"/>
      <w:lvlText w:val="%1.%2.%3.%4.%5.%6.%7"/>
      <w:lvlJc w:val="left"/>
      <w:pPr>
        <w:ind w:left="680" w:hanging="680"/>
      </w:pPr>
      <w:rPr>
        <w:rFonts w:hint="eastAsia" w:ascii="宋体" w:hAnsi="宋体" w:eastAsia="宋体" w:cs="宋体"/>
        <w:sz w:val="24"/>
      </w:rPr>
    </w:lvl>
    <w:lvl w:ilvl="7" w:tentative="0">
      <w:start w:val="1"/>
      <w:numFmt w:val="decimal"/>
      <w:isLgl/>
      <w:suff w:val="space"/>
      <w:lvlText w:val="%1.%2.%3.%4.%5.%6.%7.%8"/>
      <w:lvlJc w:val="left"/>
      <w:pPr>
        <w:ind w:left="680" w:hanging="680"/>
      </w:pPr>
      <w:rPr>
        <w:rFonts w:hint="eastAsia" w:ascii="宋体" w:hAnsi="宋体" w:eastAsia="宋体" w:cs="宋体"/>
        <w:sz w:val="24"/>
      </w:rPr>
    </w:lvl>
    <w:lvl w:ilvl="8" w:tentative="0">
      <w:start w:val="1"/>
      <w:numFmt w:val="decimal"/>
      <w:isLgl/>
      <w:suff w:val="space"/>
      <w:lvlText w:val="%1.%2.%3.%4.%5.%6.%7.%8.%9"/>
      <w:lvlJc w:val="left"/>
      <w:pPr>
        <w:ind w:left="680" w:hanging="680"/>
      </w:pPr>
      <w:rPr>
        <w:rFonts w:hint="eastAsia" w:ascii="宋体" w:hAnsi="宋体" w:eastAsia="宋体" w:cs="宋体"/>
        <w:sz w:val="24"/>
      </w:rPr>
    </w:lvl>
  </w:abstractNum>
  <w:abstractNum w:abstractNumId="1">
    <w:nsid w:val="E057BFBD"/>
    <w:multiLevelType w:val="multilevel"/>
    <w:tmpl w:val="E057BFBD"/>
    <w:lvl w:ilvl="0" w:tentative="0">
      <w:start w:val="1"/>
      <w:numFmt w:val="chineseCounting"/>
      <w:suff w:val="space"/>
      <w:lvlText w:val="第%1章"/>
      <w:lvlJc w:val="left"/>
      <w:pPr>
        <w:ind w:left="432" w:hanging="432"/>
      </w:pPr>
      <w:rPr>
        <w:rFonts w:hint="eastAsia" w:ascii="宋体" w:hAnsi="宋体" w:eastAsia="黑体" w:cs="宋体"/>
        <w:b w:val="0"/>
        <w:sz w:val="36"/>
      </w:rPr>
    </w:lvl>
    <w:lvl w:ilvl="1" w:tentative="0">
      <w:start w:val="1"/>
      <w:numFmt w:val="decimal"/>
      <w:isLgl/>
      <w:suff w:val="space"/>
      <w:lvlText w:val="%1.%2"/>
      <w:lvlJc w:val="left"/>
      <w:pPr>
        <w:ind w:left="680" w:hanging="680"/>
      </w:pPr>
      <w:rPr>
        <w:rFonts w:hint="eastAsia" w:ascii="宋体" w:hAnsi="宋体" w:eastAsia="宋体" w:cs="宋体"/>
        <w:b/>
        <w:bCs w:val="0"/>
        <w:sz w:val="28"/>
        <w:szCs w:val="28"/>
      </w:rPr>
    </w:lvl>
    <w:lvl w:ilvl="2" w:tentative="0">
      <w:start w:val="1"/>
      <w:numFmt w:val="decimal"/>
      <w:isLgl/>
      <w:suff w:val="space"/>
      <w:lvlText w:val="%1.%2.%3"/>
      <w:lvlJc w:val="left"/>
      <w:pPr>
        <w:ind w:left="680" w:hanging="680"/>
      </w:pPr>
      <w:rPr>
        <w:rFonts w:hint="eastAsia" w:ascii="宋体" w:hAnsi="宋体" w:eastAsia="宋体" w:cs="宋体"/>
        <w:b/>
        <w:bCs w:val="0"/>
        <w:sz w:val="28"/>
      </w:rPr>
    </w:lvl>
    <w:lvl w:ilvl="3" w:tentative="0">
      <w:start w:val="1"/>
      <w:numFmt w:val="decimal"/>
      <w:isLgl/>
      <w:suff w:val="space"/>
      <w:lvlText w:val="%1.%2.%3.%4"/>
      <w:lvlJc w:val="left"/>
      <w:pPr>
        <w:ind w:left="680" w:hanging="680"/>
      </w:pPr>
      <w:rPr>
        <w:rFonts w:hint="eastAsia" w:ascii="宋体" w:hAnsi="宋体" w:eastAsia="宋体"/>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4" w:tentative="0">
      <w:start w:val="1"/>
      <w:numFmt w:val="decimal"/>
      <w:isLgl/>
      <w:suff w:val="space"/>
      <w:lvlText w:val="%1.%2.%3.%4.%5"/>
      <w:lvlJc w:val="left"/>
      <w:pPr>
        <w:ind w:left="680" w:hanging="680"/>
      </w:pPr>
      <w:rPr>
        <w:rFonts w:hint="eastAsia"/>
        <w:b w:val="0"/>
        <w:bCs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5" w:tentative="0">
      <w:start w:val="1"/>
      <w:numFmt w:val="decimal"/>
      <w:isLgl/>
      <w:suff w:val="space"/>
      <w:lvlText w:val="%1.%2.%3.%4.%5.%6"/>
      <w:lvlJc w:val="left"/>
      <w:pPr>
        <w:ind w:left="680" w:hanging="680"/>
      </w:pPr>
      <w:rPr>
        <w:rFonts w:hint="eastAsia" w:ascii="宋体" w:hAnsi="宋体" w:eastAsia="宋体" w:cs="宋体"/>
        <w:sz w:val="24"/>
      </w:rPr>
    </w:lvl>
    <w:lvl w:ilvl="6" w:tentative="0">
      <w:start w:val="1"/>
      <w:numFmt w:val="decimal"/>
      <w:isLgl/>
      <w:suff w:val="space"/>
      <w:lvlText w:val="%1.%2.%3.%4.%5.%6.%7"/>
      <w:lvlJc w:val="left"/>
      <w:pPr>
        <w:ind w:left="680" w:hanging="680"/>
      </w:pPr>
      <w:rPr>
        <w:rFonts w:hint="eastAsia" w:ascii="宋体" w:hAnsi="宋体" w:eastAsia="宋体" w:cs="宋体"/>
        <w:sz w:val="24"/>
      </w:rPr>
    </w:lvl>
    <w:lvl w:ilvl="7" w:tentative="0">
      <w:start w:val="1"/>
      <w:numFmt w:val="decimal"/>
      <w:isLgl/>
      <w:suff w:val="space"/>
      <w:lvlText w:val="%1.%2.%3.%4.%5.%6.%7.%8"/>
      <w:lvlJc w:val="left"/>
      <w:pPr>
        <w:ind w:left="680" w:hanging="680"/>
      </w:pPr>
      <w:rPr>
        <w:rFonts w:hint="eastAsia" w:ascii="宋体" w:hAnsi="宋体" w:eastAsia="宋体" w:cs="宋体"/>
        <w:sz w:val="24"/>
      </w:rPr>
    </w:lvl>
    <w:lvl w:ilvl="8" w:tentative="0">
      <w:start w:val="1"/>
      <w:numFmt w:val="decimal"/>
      <w:isLgl/>
      <w:suff w:val="space"/>
      <w:lvlText w:val="%1.%2.%3.%4.%5.%6.%7.%8.%9"/>
      <w:lvlJc w:val="left"/>
      <w:pPr>
        <w:ind w:left="680" w:hanging="680"/>
      </w:pPr>
      <w:rPr>
        <w:rFonts w:hint="eastAsia" w:ascii="宋体" w:hAnsi="宋体" w:eastAsia="宋体" w:cs="宋体"/>
        <w:sz w:val="24"/>
      </w:rPr>
    </w:lvl>
  </w:abstractNum>
  <w:abstractNum w:abstractNumId="2">
    <w:nsid w:val="01F82F49"/>
    <w:multiLevelType w:val="multilevel"/>
    <w:tmpl w:val="01F82F49"/>
    <w:lvl w:ilvl="0" w:tentative="0">
      <w:start w:val="1"/>
      <w:numFmt w:val="decimal"/>
      <w:pStyle w:val="65"/>
      <w:suff w:val="space"/>
      <w:lvlText w:val="图%1"/>
      <w:lvlJc w:val="left"/>
      <w:pPr>
        <w:ind w:left="3538" w:hanging="420"/>
      </w:pPr>
      <w:rPr>
        <w:rFonts w:hint="eastAsia"/>
        <w:sz w:val="18"/>
        <w:szCs w:val="18"/>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3">
    <w:nsid w:val="08625399"/>
    <w:multiLevelType w:val="multilevel"/>
    <w:tmpl w:val="08625399"/>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08D86F7F"/>
    <w:multiLevelType w:val="multilevel"/>
    <w:tmpl w:val="08D86F7F"/>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5">
    <w:nsid w:val="0ABF04D5"/>
    <w:multiLevelType w:val="multilevel"/>
    <w:tmpl w:val="0ABF04D5"/>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6">
    <w:nsid w:val="0C570EC4"/>
    <w:multiLevelType w:val="multilevel"/>
    <w:tmpl w:val="0C570EC4"/>
    <w:lvl w:ilvl="0" w:tentative="0">
      <w:start w:val="1"/>
      <w:numFmt w:val="decimal"/>
      <w:lvlText w:val="%1."/>
      <w:lvlJc w:val="left"/>
      <w:pPr>
        <w:ind w:left="845" w:hanging="420"/>
      </w:pPr>
    </w:lvl>
    <w:lvl w:ilvl="1" w:tentative="0">
      <w:start w:val="1"/>
      <w:numFmt w:val="lowerLetter"/>
      <w:lvlText w:val="%2)"/>
      <w:lvlJc w:val="left"/>
      <w:pPr>
        <w:ind w:left="1259" w:hanging="420"/>
      </w:pPr>
    </w:lvl>
    <w:lvl w:ilvl="2" w:tentative="0">
      <w:start w:val="1"/>
      <w:numFmt w:val="lowerRoman"/>
      <w:lvlText w:val="%3."/>
      <w:lvlJc w:val="right"/>
      <w:pPr>
        <w:ind w:left="1679" w:hanging="420"/>
      </w:pPr>
    </w:lvl>
    <w:lvl w:ilvl="3" w:tentative="0">
      <w:start w:val="1"/>
      <w:numFmt w:val="decimal"/>
      <w:lvlText w:val="%4."/>
      <w:lvlJc w:val="left"/>
      <w:pPr>
        <w:ind w:left="2099" w:hanging="420"/>
      </w:pPr>
    </w:lvl>
    <w:lvl w:ilvl="4" w:tentative="0">
      <w:start w:val="1"/>
      <w:numFmt w:val="lowerLetter"/>
      <w:lvlText w:val="%5)"/>
      <w:lvlJc w:val="left"/>
      <w:pPr>
        <w:ind w:left="2519" w:hanging="420"/>
      </w:pPr>
    </w:lvl>
    <w:lvl w:ilvl="5" w:tentative="0">
      <w:start w:val="1"/>
      <w:numFmt w:val="lowerRoman"/>
      <w:lvlText w:val="%6."/>
      <w:lvlJc w:val="right"/>
      <w:pPr>
        <w:ind w:left="2939" w:hanging="420"/>
      </w:pPr>
    </w:lvl>
    <w:lvl w:ilvl="6" w:tentative="0">
      <w:start w:val="1"/>
      <w:numFmt w:val="decimal"/>
      <w:lvlText w:val="%7."/>
      <w:lvlJc w:val="left"/>
      <w:pPr>
        <w:ind w:left="3359" w:hanging="420"/>
      </w:pPr>
    </w:lvl>
    <w:lvl w:ilvl="7" w:tentative="0">
      <w:start w:val="1"/>
      <w:numFmt w:val="lowerLetter"/>
      <w:lvlText w:val="%8)"/>
      <w:lvlJc w:val="left"/>
      <w:pPr>
        <w:ind w:left="3779" w:hanging="420"/>
      </w:pPr>
    </w:lvl>
    <w:lvl w:ilvl="8" w:tentative="0">
      <w:start w:val="1"/>
      <w:numFmt w:val="lowerRoman"/>
      <w:lvlText w:val="%9."/>
      <w:lvlJc w:val="right"/>
      <w:pPr>
        <w:ind w:left="4199" w:hanging="420"/>
      </w:pPr>
    </w:lvl>
  </w:abstractNum>
  <w:abstractNum w:abstractNumId="7">
    <w:nsid w:val="138C1702"/>
    <w:multiLevelType w:val="multilevel"/>
    <w:tmpl w:val="138C1702"/>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46F56E6A"/>
    <w:multiLevelType w:val="multilevel"/>
    <w:tmpl w:val="46F56E6A"/>
    <w:lvl w:ilvl="0" w:tentative="0">
      <w:start w:val="1"/>
      <w:numFmt w:val="chineseCountingThousand"/>
      <w:pStyle w:val="4"/>
      <w:lvlText w:val="第%1章"/>
      <w:lvlJc w:val="left"/>
      <w:pPr>
        <w:ind w:left="420" w:hanging="420"/>
      </w:pPr>
      <w:rPr>
        <w:rFonts w:hint="eastAsia"/>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decimal"/>
      <w:pStyle w:val="5"/>
      <w:suff w:val="space"/>
      <w:lvlText w:val="%1.%2"/>
      <w:lvlJc w:val="left"/>
      <w:pPr>
        <w:ind w:left="0" w:firstLine="0"/>
      </w:pPr>
      <w:rPr>
        <w:rFonts w:hint="eastAsia" w:ascii="宋体" w:hAnsi="宋体" w:eastAsia="宋体"/>
        <w:b/>
        <w:bCs/>
        <w:i w:val="0"/>
        <w:iCs w:val="0"/>
        <w:vanish w:val="0"/>
        <w:color w:val="auto"/>
        <w:w w:val="100"/>
        <w:sz w:val="24"/>
        <w:szCs w:val="24"/>
        <w:u w:val="none"/>
        <w14:shadow w14:blurRad="0" w14:dist="0" w14:dir="0" w14:sx="0" w14:sy="0" w14:kx="0" w14:ky="0" w14:algn="none">
          <w14:srgbClr w14:val="000000"/>
        </w14:shadow>
      </w:rPr>
    </w:lvl>
    <w:lvl w:ilvl="2" w:tentative="0">
      <w:start w:val="1"/>
      <w:numFmt w:val="decimal"/>
      <w:pStyle w:val="6"/>
      <w:suff w:val="space"/>
      <w:lvlText w:val="%1.%2.%3"/>
      <w:lvlJc w:val="left"/>
      <w:pPr>
        <w:ind w:left="0" w:firstLine="0"/>
      </w:pPr>
      <w:rPr>
        <w:rFonts w:hint="eastAsia" w:ascii="宋体" w:hAnsi="宋体" w:eastAsia="宋体"/>
        <w:b/>
        <w:bCs/>
        <w:i w:val="0"/>
        <w:iCs w:val="0"/>
        <w:vanish w:val="0"/>
        <w:color w:val="auto"/>
        <w:w w:val="100"/>
        <w:sz w:val="24"/>
        <w:szCs w:val="24"/>
        <w:u w:val="none"/>
        <w14:shadow w14:blurRad="0" w14:dist="0" w14:dir="0" w14:sx="0" w14:sy="0" w14:kx="0" w14:ky="0" w14:algn="none">
          <w14:srgbClr w14:val="000000"/>
        </w14:shadow>
      </w:rPr>
    </w:lvl>
    <w:lvl w:ilvl="3" w:tentative="0">
      <w:start w:val="1"/>
      <w:numFmt w:val="decimal"/>
      <w:pStyle w:val="7"/>
      <w:suff w:val="space"/>
      <w:lvlText w:val="%1.%2.%3.%4"/>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4" w:tentative="0">
      <w:start w:val="1"/>
      <w:numFmt w:val="decimal"/>
      <w:pStyle w:val="8"/>
      <w:suff w:val="space"/>
      <w:lvlText w:val="5.%2.%3.%4.%5"/>
      <w:lvlJc w:val="left"/>
      <w:pPr>
        <w:ind w:left="85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5" w:tentative="0">
      <w:start w:val="1"/>
      <w:numFmt w:val="decimal"/>
      <w:pStyle w:val="9"/>
      <w:suff w:val="space"/>
      <w:lvlText w:val="%1.%2.%3.%4.%5.%6"/>
      <w:lvlJc w:val="left"/>
      <w:pPr>
        <w:ind w:left="567"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6" w:tentative="0">
      <w:start w:val="1"/>
      <w:numFmt w:val="decimal"/>
      <w:pStyle w:val="10"/>
      <w:suff w:val="space"/>
      <w:lvlText w:val="%1.%2.%3.%4.%5.%6.%7"/>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7" w:tentative="0">
      <w:start w:val="1"/>
      <w:numFmt w:val="decimal"/>
      <w:pStyle w:val="11"/>
      <w:suff w:val="space"/>
      <w:lvlText w:val="%1.%2.%3.%4.%5.%6.%7.%8"/>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8" w:tentative="0">
      <w:start w:val="1"/>
      <w:numFmt w:val="decimal"/>
      <w:pStyle w:val="12"/>
      <w:suff w:val="space"/>
      <w:lvlText w:val="%1.%2.%3.%4.%5.%6.%7.%8.%9"/>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abstractNum>
  <w:abstractNum w:abstractNumId="9">
    <w:nsid w:val="51451CD7"/>
    <w:multiLevelType w:val="multilevel"/>
    <w:tmpl w:val="51451CD7"/>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5BDA7846"/>
    <w:multiLevelType w:val="multilevel"/>
    <w:tmpl w:val="5BDA7846"/>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6A28572F"/>
    <w:multiLevelType w:val="multilevel"/>
    <w:tmpl w:val="6A28572F"/>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2">
    <w:nsid w:val="7446694D"/>
    <w:multiLevelType w:val="multilevel"/>
    <w:tmpl w:val="7446694D"/>
    <w:lvl w:ilvl="0" w:tentative="0">
      <w:start w:val="2"/>
      <w:numFmt w:val="decimal"/>
      <w:lvlText w:val="%1."/>
      <w:lvlJc w:val="left"/>
      <w:pPr>
        <w:ind w:left="845" w:hanging="420"/>
      </w:pPr>
      <w:rPr>
        <w:rFonts w:hint="eastAsia"/>
      </w:rPr>
    </w:lvl>
    <w:lvl w:ilvl="1" w:tentative="0">
      <w:start w:val="1"/>
      <w:numFmt w:val="lowerLetter"/>
      <w:lvlText w:val="%2)"/>
      <w:lvlJc w:val="left"/>
      <w:pPr>
        <w:ind w:left="1260" w:hanging="420"/>
      </w:pPr>
      <w:rPr>
        <w:rFonts w:hint="eastAsia"/>
      </w:rPr>
    </w:lvl>
    <w:lvl w:ilvl="2" w:tentative="0">
      <w:start w:val="1"/>
      <w:numFmt w:val="lowerRoman"/>
      <w:lvlText w:val="%3."/>
      <w:lvlJc w:val="right"/>
      <w:pPr>
        <w:ind w:left="1680" w:hanging="420"/>
      </w:pPr>
      <w:rPr>
        <w:rFonts w:hint="eastAsia"/>
      </w:rPr>
    </w:lvl>
    <w:lvl w:ilvl="3" w:tentative="0">
      <w:start w:val="1"/>
      <w:numFmt w:val="decimal"/>
      <w:lvlText w:val="%4."/>
      <w:lvlJc w:val="left"/>
      <w:pPr>
        <w:ind w:left="2100" w:hanging="420"/>
      </w:pPr>
      <w:rPr>
        <w:rFonts w:hint="eastAsia"/>
      </w:rPr>
    </w:lvl>
    <w:lvl w:ilvl="4" w:tentative="0">
      <w:start w:val="1"/>
      <w:numFmt w:val="lowerLetter"/>
      <w:lvlText w:val="%5)"/>
      <w:lvlJc w:val="left"/>
      <w:pPr>
        <w:ind w:left="2520" w:hanging="420"/>
      </w:pPr>
      <w:rPr>
        <w:rFonts w:hint="eastAsia"/>
      </w:rPr>
    </w:lvl>
    <w:lvl w:ilvl="5" w:tentative="0">
      <w:start w:val="1"/>
      <w:numFmt w:val="lowerRoman"/>
      <w:lvlText w:val="%6."/>
      <w:lvlJc w:val="right"/>
      <w:pPr>
        <w:ind w:left="2940" w:hanging="420"/>
      </w:pPr>
      <w:rPr>
        <w:rFonts w:hint="eastAsia"/>
      </w:rPr>
    </w:lvl>
    <w:lvl w:ilvl="6" w:tentative="0">
      <w:start w:val="1"/>
      <w:numFmt w:val="decimal"/>
      <w:lvlText w:val="%7."/>
      <w:lvlJc w:val="left"/>
      <w:pPr>
        <w:ind w:left="3360" w:hanging="420"/>
      </w:pPr>
      <w:rPr>
        <w:rFonts w:hint="eastAsia"/>
      </w:rPr>
    </w:lvl>
    <w:lvl w:ilvl="7" w:tentative="0">
      <w:start w:val="1"/>
      <w:numFmt w:val="lowerLetter"/>
      <w:lvlText w:val="%8)"/>
      <w:lvlJc w:val="left"/>
      <w:pPr>
        <w:ind w:left="3780" w:hanging="420"/>
      </w:pPr>
      <w:rPr>
        <w:rFonts w:hint="eastAsia"/>
      </w:rPr>
    </w:lvl>
    <w:lvl w:ilvl="8" w:tentative="0">
      <w:start w:val="1"/>
      <w:numFmt w:val="lowerRoman"/>
      <w:lvlText w:val="%9."/>
      <w:lvlJc w:val="right"/>
      <w:pPr>
        <w:ind w:left="4200" w:hanging="420"/>
      </w:pPr>
      <w:rPr>
        <w:rFonts w:hint="eastAsia"/>
      </w:rPr>
    </w:lvl>
  </w:abstractNum>
  <w:abstractNum w:abstractNumId="13">
    <w:nsid w:val="77AE1B7E"/>
    <w:multiLevelType w:val="multilevel"/>
    <w:tmpl w:val="77AE1B7E"/>
    <w:lvl w:ilvl="0" w:tentative="0">
      <w:start w:val="1"/>
      <w:numFmt w:val="decimal"/>
      <w:lvlText w:val="%1."/>
      <w:lvlJc w:val="left"/>
      <w:pPr>
        <w:ind w:left="846"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8"/>
  </w:num>
  <w:num w:numId="2">
    <w:abstractNumId w:val="2"/>
  </w:num>
  <w:num w:numId="3">
    <w:abstractNumId w:val="7"/>
  </w:num>
  <w:num w:numId="4">
    <w:abstractNumId w:val="1"/>
  </w:num>
  <w:num w:numId="5">
    <w:abstractNumId w:val="0"/>
  </w:num>
  <w:num w:numId="6">
    <w:abstractNumId w:val="11"/>
  </w:num>
  <w:num w:numId="7">
    <w:abstractNumId w:val="12"/>
  </w:num>
  <w:num w:numId="8">
    <w:abstractNumId w:val="6"/>
  </w:num>
  <w:num w:numId="9">
    <w:abstractNumId w:val="9"/>
  </w:num>
  <w:num w:numId="10">
    <w:abstractNumId w:val="10"/>
  </w:num>
  <w:num w:numId="11">
    <w:abstractNumId w:val="3"/>
  </w:num>
  <w:num w:numId="12">
    <w:abstractNumId w:val="4"/>
  </w:num>
  <w:num w:numId="13">
    <w:abstractNumId w:val="13"/>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hideSpellingErrors/>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NjODgwMThkNjcyMWUwZDgwNTIwNDU2NmQxMzNjYjQifQ=="/>
  </w:docVars>
  <w:rsids>
    <w:rsidRoot w:val="23EA091D"/>
    <w:rsid w:val="00010F73"/>
    <w:rsid w:val="00013877"/>
    <w:rsid w:val="0003234E"/>
    <w:rsid w:val="00065A3E"/>
    <w:rsid w:val="00073F07"/>
    <w:rsid w:val="00091163"/>
    <w:rsid w:val="000A4788"/>
    <w:rsid w:val="000B0714"/>
    <w:rsid w:val="000C01BD"/>
    <w:rsid w:val="000C219B"/>
    <w:rsid w:val="000D2029"/>
    <w:rsid w:val="000D6598"/>
    <w:rsid w:val="000D6DDD"/>
    <w:rsid w:val="000E3193"/>
    <w:rsid w:val="000F1862"/>
    <w:rsid w:val="0010348B"/>
    <w:rsid w:val="00107942"/>
    <w:rsid w:val="00112A0F"/>
    <w:rsid w:val="00112C4E"/>
    <w:rsid w:val="00121668"/>
    <w:rsid w:val="001235B8"/>
    <w:rsid w:val="00150F47"/>
    <w:rsid w:val="00151AB6"/>
    <w:rsid w:val="00167AE8"/>
    <w:rsid w:val="00175A96"/>
    <w:rsid w:val="00187C17"/>
    <w:rsid w:val="0019006C"/>
    <w:rsid w:val="001A2E11"/>
    <w:rsid w:val="001A4680"/>
    <w:rsid w:val="001C0EE3"/>
    <w:rsid w:val="001C0F8E"/>
    <w:rsid w:val="001C3D25"/>
    <w:rsid w:val="001C6B1B"/>
    <w:rsid w:val="001D1B28"/>
    <w:rsid w:val="001E073E"/>
    <w:rsid w:val="001E72D8"/>
    <w:rsid w:val="001F63BD"/>
    <w:rsid w:val="002028E2"/>
    <w:rsid w:val="00203DC2"/>
    <w:rsid w:val="002107C5"/>
    <w:rsid w:val="0021098E"/>
    <w:rsid w:val="0021646E"/>
    <w:rsid w:val="0021716C"/>
    <w:rsid w:val="0022088F"/>
    <w:rsid w:val="00225842"/>
    <w:rsid w:val="0022625F"/>
    <w:rsid w:val="00234F2E"/>
    <w:rsid w:val="00257225"/>
    <w:rsid w:val="0026292E"/>
    <w:rsid w:val="0026430C"/>
    <w:rsid w:val="00283A3F"/>
    <w:rsid w:val="00285D50"/>
    <w:rsid w:val="00290090"/>
    <w:rsid w:val="002907D0"/>
    <w:rsid w:val="00293C38"/>
    <w:rsid w:val="00297554"/>
    <w:rsid w:val="002D1317"/>
    <w:rsid w:val="002E50A5"/>
    <w:rsid w:val="00300171"/>
    <w:rsid w:val="00303B72"/>
    <w:rsid w:val="0030673C"/>
    <w:rsid w:val="003148D9"/>
    <w:rsid w:val="003158E3"/>
    <w:rsid w:val="00326E71"/>
    <w:rsid w:val="00331D28"/>
    <w:rsid w:val="00337195"/>
    <w:rsid w:val="00340765"/>
    <w:rsid w:val="00343401"/>
    <w:rsid w:val="00351902"/>
    <w:rsid w:val="0035301B"/>
    <w:rsid w:val="00354B58"/>
    <w:rsid w:val="00355BCB"/>
    <w:rsid w:val="00356455"/>
    <w:rsid w:val="00357998"/>
    <w:rsid w:val="00367560"/>
    <w:rsid w:val="00367E08"/>
    <w:rsid w:val="00370ACC"/>
    <w:rsid w:val="00376E04"/>
    <w:rsid w:val="003773C3"/>
    <w:rsid w:val="00381239"/>
    <w:rsid w:val="00386698"/>
    <w:rsid w:val="00392942"/>
    <w:rsid w:val="003A16B1"/>
    <w:rsid w:val="003A7AFB"/>
    <w:rsid w:val="003B3CA1"/>
    <w:rsid w:val="003E79DF"/>
    <w:rsid w:val="003F1D66"/>
    <w:rsid w:val="004209BD"/>
    <w:rsid w:val="00423BF9"/>
    <w:rsid w:val="00425421"/>
    <w:rsid w:val="00426011"/>
    <w:rsid w:val="004270A4"/>
    <w:rsid w:val="00440233"/>
    <w:rsid w:val="004408DF"/>
    <w:rsid w:val="00443072"/>
    <w:rsid w:val="00444B3A"/>
    <w:rsid w:val="0044781C"/>
    <w:rsid w:val="0045495E"/>
    <w:rsid w:val="00457A8C"/>
    <w:rsid w:val="0046154D"/>
    <w:rsid w:val="004622A2"/>
    <w:rsid w:val="004742C0"/>
    <w:rsid w:val="00482DAA"/>
    <w:rsid w:val="00484FA1"/>
    <w:rsid w:val="004A0630"/>
    <w:rsid w:val="004A5A7A"/>
    <w:rsid w:val="004C0257"/>
    <w:rsid w:val="004C0597"/>
    <w:rsid w:val="004C188C"/>
    <w:rsid w:val="004D4A7A"/>
    <w:rsid w:val="004D7CB8"/>
    <w:rsid w:val="004E2AFF"/>
    <w:rsid w:val="004E63FF"/>
    <w:rsid w:val="004E7A7F"/>
    <w:rsid w:val="004F6911"/>
    <w:rsid w:val="0051713B"/>
    <w:rsid w:val="00520318"/>
    <w:rsid w:val="005207FA"/>
    <w:rsid w:val="0052312F"/>
    <w:rsid w:val="00530252"/>
    <w:rsid w:val="005342A9"/>
    <w:rsid w:val="005361D2"/>
    <w:rsid w:val="005407D5"/>
    <w:rsid w:val="005410DA"/>
    <w:rsid w:val="0055235F"/>
    <w:rsid w:val="00557E82"/>
    <w:rsid w:val="00565BB3"/>
    <w:rsid w:val="005726C5"/>
    <w:rsid w:val="005A173B"/>
    <w:rsid w:val="005A18E4"/>
    <w:rsid w:val="005B2A3E"/>
    <w:rsid w:val="005B405B"/>
    <w:rsid w:val="005C5F6C"/>
    <w:rsid w:val="005D72B7"/>
    <w:rsid w:val="005E6003"/>
    <w:rsid w:val="005F0F92"/>
    <w:rsid w:val="0060503C"/>
    <w:rsid w:val="00610139"/>
    <w:rsid w:val="00613261"/>
    <w:rsid w:val="00634DB6"/>
    <w:rsid w:val="006551C7"/>
    <w:rsid w:val="00664502"/>
    <w:rsid w:val="00664B83"/>
    <w:rsid w:val="00670F37"/>
    <w:rsid w:val="0067164D"/>
    <w:rsid w:val="00680E4E"/>
    <w:rsid w:val="006A0CEE"/>
    <w:rsid w:val="006A6B52"/>
    <w:rsid w:val="006B297D"/>
    <w:rsid w:val="006B2FC8"/>
    <w:rsid w:val="006B7217"/>
    <w:rsid w:val="006D0AD0"/>
    <w:rsid w:val="006D6216"/>
    <w:rsid w:val="006D7F9D"/>
    <w:rsid w:val="006E7B3E"/>
    <w:rsid w:val="007002B3"/>
    <w:rsid w:val="00703F42"/>
    <w:rsid w:val="00714ED6"/>
    <w:rsid w:val="007152EA"/>
    <w:rsid w:val="00723C89"/>
    <w:rsid w:val="0073376F"/>
    <w:rsid w:val="00742806"/>
    <w:rsid w:val="007454D7"/>
    <w:rsid w:val="0075658B"/>
    <w:rsid w:val="007832BA"/>
    <w:rsid w:val="00785BD6"/>
    <w:rsid w:val="007A05B3"/>
    <w:rsid w:val="007A108B"/>
    <w:rsid w:val="007C3CDA"/>
    <w:rsid w:val="007D2AD2"/>
    <w:rsid w:val="007D627A"/>
    <w:rsid w:val="007F0892"/>
    <w:rsid w:val="007F38E1"/>
    <w:rsid w:val="008010C3"/>
    <w:rsid w:val="00801D84"/>
    <w:rsid w:val="00820EB3"/>
    <w:rsid w:val="008220D6"/>
    <w:rsid w:val="0084091E"/>
    <w:rsid w:val="00844039"/>
    <w:rsid w:val="00844FF9"/>
    <w:rsid w:val="00851037"/>
    <w:rsid w:val="0086491E"/>
    <w:rsid w:val="00876E48"/>
    <w:rsid w:val="00893ECF"/>
    <w:rsid w:val="00895730"/>
    <w:rsid w:val="008A12F5"/>
    <w:rsid w:val="008A3EF3"/>
    <w:rsid w:val="008A4B25"/>
    <w:rsid w:val="008B1A7A"/>
    <w:rsid w:val="008B6871"/>
    <w:rsid w:val="008C6576"/>
    <w:rsid w:val="008D33DE"/>
    <w:rsid w:val="00901783"/>
    <w:rsid w:val="00901A9C"/>
    <w:rsid w:val="00921DD2"/>
    <w:rsid w:val="0094019A"/>
    <w:rsid w:val="00946E5C"/>
    <w:rsid w:val="00954D54"/>
    <w:rsid w:val="00960A5F"/>
    <w:rsid w:val="00962C68"/>
    <w:rsid w:val="00964A0E"/>
    <w:rsid w:val="009676CB"/>
    <w:rsid w:val="00972D59"/>
    <w:rsid w:val="009800EA"/>
    <w:rsid w:val="009958F2"/>
    <w:rsid w:val="009974CA"/>
    <w:rsid w:val="009A1EB4"/>
    <w:rsid w:val="009B67BC"/>
    <w:rsid w:val="009D0641"/>
    <w:rsid w:val="009D4BBB"/>
    <w:rsid w:val="009E7FEE"/>
    <w:rsid w:val="009F1BFE"/>
    <w:rsid w:val="00A363D6"/>
    <w:rsid w:val="00A3734D"/>
    <w:rsid w:val="00A421DE"/>
    <w:rsid w:val="00A52B60"/>
    <w:rsid w:val="00A664DB"/>
    <w:rsid w:val="00A70382"/>
    <w:rsid w:val="00A84CBE"/>
    <w:rsid w:val="00A95DD1"/>
    <w:rsid w:val="00AA175C"/>
    <w:rsid w:val="00AB25E5"/>
    <w:rsid w:val="00AB2B4F"/>
    <w:rsid w:val="00AB6E7B"/>
    <w:rsid w:val="00AB7750"/>
    <w:rsid w:val="00AD0FE2"/>
    <w:rsid w:val="00AD6379"/>
    <w:rsid w:val="00B03BCA"/>
    <w:rsid w:val="00B05A57"/>
    <w:rsid w:val="00B079C3"/>
    <w:rsid w:val="00B15932"/>
    <w:rsid w:val="00B159E2"/>
    <w:rsid w:val="00B20324"/>
    <w:rsid w:val="00B21D71"/>
    <w:rsid w:val="00B24CD0"/>
    <w:rsid w:val="00B37BA9"/>
    <w:rsid w:val="00B37D35"/>
    <w:rsid w:val="00B52242"/>
    <w:rsid w:val="00B65DF7"/>
    <w:rsid w:val="00B7412C"/>
    <w:rsid w:val="00B77EFA"/>
    <w:rsid w:val="00B83A66"/>
    <w:rsid w:val="00B964B4"/>
    <w:rsid w:val="00BA1E01"/>
    <w:rsid w:val="00BA5780"/>
    <w:rsid w:val="00BA75B8"/>
    <w:rsid w:val="00BB79B6"/>
    <w:rsid w:val="00BC30EF"/>
    <w:rsid w:val="00BC3B22"/>
    <w:rsid w:val="00BD5C16"/>
    <w:rsid w:val="00BD6AD7"/>
    <w:rsid w:val="00BD749D"/>
    <w:rsid w:val="00BE3E92"/>
    <w:rsid w:val="00BE67A2"/>
    <w:rsid w:val="00C00686"/>
    <w:rsid w:val="00C01E75"/>
    <w:rsid w:val="00C02A89"/>
    <w:rsid w:val="00C16A85"/>
    <w:rsid w:val="00C16E8B"/>
    <w:rsid w:val="00C2001E"/>
    <w:rsid w:val="00C204B4"/>
    <w:rsid w:val="00C23500"/>
    <w:rsid w:val="00C4286F"/>
    <w:rsid w:val="00C62981"/>
    <w:rsid w:val="00C72492"/>
    <w:rsid w:val="00C87EA9"/>
    <w:rsid w:val="00C92A11"/>
    <w:rsid w:val="00C953C1"/>
    <w:rsid w:val="00C97368"/>
    <w:rsid w:val="00CA773F"/>
    <w:rsid w:val="00CB1BE1"/>
    <w:rsid w:val="00CB314E"/>
    <w:rsid w:val="00CB79FB"/>
    <w:rsid w:val="00CD4F87"/>
    <w:rsid w:val="00CF7CA1"/>
    <w:rsid w:val="00D10D5C"/>
    <w:rsid w:val="00D14941"/>
    <w:rsid w:val="00D32E19"/>
    <w:rsid w:val="00D35BDF"/>
    <w:rsid w:val="00D372CE"/>
    <w:rsid w:val="00D52F0F"/>
    <w:rsid w:val="00D6552F"/>
    <w:rsid w:val="00D70E93"/>
    <w:rsid w:val="00D70F05"/>
    <w:rsid w:val="00D70FD3"/>
    <w:rsid w:val="00D75196"/>
    <w:rsid w:val="00D75F5F"/>
    <w:rsid w:val="00D76AD7"/>
    <w:rsid w:val="00D84303"/>
    <w:rsid w:val="00D95B08"/>
    <w:rsid w:val="00DB60C1"/>
    <w:rsid w:val="00DC1753"/>
    <w:rsid w:val="00DD1A45"/>
    <w:rsid w:val="00DD397D"/>
    <w:rsid w:val="00DE49C0"/>
    <w:rsid w:val="00DE59CC"/>
    <w:rsid w:val="00DF05C7"/>
    <w:rsid w:val="00DF4138"/>
    <w:rsid w:val="00DF6ADC"/>
    <w:rsid w:val="00E04EBE"/>
    <w:rsid w:val="00E0791E"/>
    <w:rsid w:val="00E14D51"/>
    <w:rsid w:val="00E1793E"/>
    <w:rsid w:val="00E20EE1"/>
    <w:rsid w:val="00E212E9"/>
    <w:rsid w:val="00E26A48"/>
    <w:rsid w:val="00E32305"/>
    <w:rsid w:val="00E33117"/>
    <w:rsid w:val="00E35976"/>
    <w:rsid w:val="00E4308A"/>
    <w:rsid w:val="00E47539"/>
    <w:rsid w:val="00E501DE"/>
    <w:rsid w:val="00E50670"/>
    <w:rsid w:val="00E5362B"/>
    <w:rsid w:val="00E56CBD"/>
    <w:rsid w:val="00E57EE9"/>
    <w:rsid w:val="00E72A74"/>
    <w:rsid w:val="00E74397"/>
    <w:rsid w:val="00E74A24"/>
    <w:rsid w:val="00E92D75"/>
    <w:rsid w:val="00E93E18"/>
    <w:rsid w:val="00E9442D"/>
    <w:rsid w:val="00E970E7"/>
    <w:rsid w:val="00EA0AD7"/>
    <w:rsid w:val="00EA1A97"/>
    <w:rsid w:val="00ED6DB9"/>
    <w:rsid w:val="00EE1869"/>
    <w:rsid w:val="00EE4305"/>
    <w:rsid w:val="00EF0033"/>
    <w:rsid w:val="00EF030B"/>
    <w:rsid w:val="00EF1809"/>
    <w:rsid w:val="00EF402D"/>
    <w:rsid w:val="00F06903"/>
    <w:rsid w:val="00F14AEC"/>
    <w:rsid w:val="00F15CB1"/>
    <w:rsid w:val="00F211BC"/>
    <w:rsid w:val="00F25887"/>
    <w:rsid w:val="00F44481"/>
    <w:rsid w:val="00F46D99"/>
    <w:rsid w:val="00F52E1B"/>
    <w:rsid w:val="00F60A4C"/>
    <w:rsid w:val="00F64BC6"/>
    <w:rsid w:val="00F65175"/>
    <w:rsid w:val="00F803A2"/>
    <w:rsid w:val="00F8246E"/>
    <w:rsid w:val="00F853D9"/>
    <w:rsid w:val="00F91F08"/>
    <w:rsid w:val="00F964D9"/>
    <w:rsid w:val="00F96BD1"/>
    <w:rsid w:val="00FA56D2"/>
    <w:rsid w:val="00FA702F"/>
    <w:rsid w:val="00FD5190"/>
    <w:rsid w:val="00FE142B"/>
    <w:rsid w:val="00FE5443"/>
    <w:rsid w:val="00FF34E7"/>
    <w:rsid w:val="00FF6354"/>
    <w:rsid w:val="01316245"/>
    <w:rsid w:val="017712D6"/>
    <w:rsid w:val="017B76B4"/>
    <w:rsid w:val="01FF557D"/>
    <w:rsid w:val="02394781"/>
    <w:rsid w:val="02886FA1"/>
    <w:rsid w:val="03351F2E"/>
    <w:rsid w:val="03541C79"/>
    <w:rsid w:val="037C2222"/>
    <w:rsid w:val="03B14414"/>
    <w:rsid w:val="03EA5E59"/>
    <w:rsid w:val="04CD77F6"/>
    <w:rsid w:val="05006E12"/>
    <w:rsid w:val="054D01B8"/>
    <w:rsid w:val="06BA2EC7"/>
    <w:rsid w:val="06D36C67"/>
    <w:rsid w:val="06E22FA4"/>
    <w:rsid w:val="06F3527D"/>
    <w:rsid w:val="07296184"/>
    <w:rsid w:val="074606D6"/>
    <w:rsid w:val="07A92B7E"/>
    <w:rsid w:val="081D330B"/>
    <w:rsid w:val="085677DC"/>
    <w:rsid w:val="087B72AF"/>
    <w:rsid w:val="08C43F3F"/>
    <w:rsid w:val="08C96A29"/>
    <w:rsid w:val="09CD6ADE"/>
    <w:rsid w:val="0A227D10"/>
    <w:rsid w:val="0A8C17B3"/>
    <w:rsid w:val="0B9828D5"/>
    <w:rsid w:val="0BBF276C"/>
    <w:rsid w:val="0BD57D49"/>
    <w:rsid w:val="0BE05091"/>
    <w:rsid w:val="0BFB3CFB"/>
    <w:rsid w:val="0C3B0AFE"/>
    <w:rsid w:val="0CA03033"/>
    <w:rsid w:val="0CFE33FF"/>
    <w:rsid w:val="0D111124"/>
    <w:rsid w:val="0D173B3D"/>
    <w:rsid w:val="0DE35628"/>
    <w:rsid w:val="0E060F99"/>
    <w:rsid w:val="0E6949E7"/>
    <w:rsid w:val="0EE53FB5"/>
    <w:rsid w:val="10392084"/>
    <w:rsid w:val="10694F37"/>
    <w:rsid w:val="10C47279"/>
    <w:rsid w:val="10CF4A2A"/>
    <w:rsid w:val="10DA6D6C"/>
    <w:rsid w:val="10E37CCB"/>
    <w:rsid w:val="11421F4D"/>
    <w:rsid w:val="11D547D5"/>
    <w:rsid w:val="12525C1B"/>
    <w:rsid w:val="12637547"/>
    <w:rsid w:val="126B551A"/>
    <w:rsid w:val="12DB4CD3"/>
    <w:rsid w:val="13116C10"/>
    <w:rsid w:val="13132D34"/>
    <w:rsid w:val="13224875"/>
    <w:rsid w:val="13384502"/>
    <w:rsid w:val="13677E06"/>
    <w:rsid w:val="13916631"/>
    <w:rsid w:val="13966B9C"/>
    <w:rsid w:val="13A418DE"/>
    <w:rsid w:val="13BE434F"/>
    <w:rsid w:val="13EE59DD"/>
    <w:rsid w:val="144D660C"/>
    <w:rsid w:val="145478A4"/>
    <w:rsid w:val="1461506E"/>
    <w:rsid w:val="146400ED"/>
    <w:rsid w:val="14BC0399"/>
    <w:rsid w:val="14C86AEF"/>
    <w:rsid w:val="15773866"/>
    <w:rsid w:val="15C20DCC"/>
    <w:rsid w:val="15CB573D"/>
    <w:rsid w:val="16DE0988"/>
    <w:rsid w:val="17221869"/>
    <w:rsid w:val="173D48D3"/>
    <w:rsid w:val="17AA4DDC"/>
    <w:rsid w:val="17FB6CF7"/>
    <w:rsid w:val="183650CD"/>
    <w:rsid w:val="18596C7D"/>
    <w:rsid w:val="188501DA"/>
    <w:rsid w:val="18973D30"/>
    <w:rsid w:val="18E22A4D"/>
    <w:rsid w:val="19094798"/>
    <w:rsid w:val="1A2D5452"/>
    <w:rsid w:val="1AD975D7"/>
    <w:rsid w:val="1B7479D9"/>
    <w:rsid w:val="1C527DC2"/>
    <w:rsid w:val="1D8F4C80"/>
    <w:rsid w:val="1DB559E8"/>
    <w:rsid w:val="1DCE3468"/>
    <w:rsid w:val="1E125EBE"/>
    <w:rsid w:val="1E645F16"/>
    <w:rsid w:val="1EFB702F"/>
    <w:rsid w:val="1F7D4833"/>
    <w:rsid w:val="1F8575E2"/>
    <w:rsid w:val="1FB0404A"/>
    <w:rsid w:val="1FCA7E5D"/>
    <w:rsid w:val="20186B5E"/>
    <w:rsid w:val="209679C0"/>
    <w:rsid w:val="21A05FD0"/>
    <w:rsid w:val="21A50E28"/>
    <w:rsid w:val="22200CE7"/>
    <w:rsid w:val="22604DC3"/>
    <w:rsid w:val="22BA43D5"/>
    <w:rsid w:val="22D53B12"/>
    <w:rsid w:val="231363FF"/>
    <w:rsid w:val="23414901"/>
    <w:rsid w:val="23607205"/>
    <w:rsid w:val="239C596C"/>
    <w:rsid w:val="23EA091D"/>
    <w:rsid w:val="2410434B"/>
    <w:rsid w:val="241468FE"/>
    <w:rsid w:val="247B57D7"/>
    <w:rsid w:val="24826A53"/>
    <w:rsid w:val="24AF13B2"/>
    <w:rsid w:val="24C4080B"/>
    <w:rsid w:val="24EB1CD2"/>
    <w:rsid w:val="251F33ED"/>
    <w:rsid w:val="25841CAF"/>
    <w:rsid w:val="259B5CF2"/>
    <w:rsid w:val="25A716B3"/>
    <w:rsid w:val="267940EC"/>
    <w:rsid w:val="26FE51AB"/>
    <w:rsid w:val="274D4505"/>
    <w:rsid w:val="28655B2E"/>
    <w:rsid w:val="28745840"/>
    <w:rsid w:val="28E14F1B"/>
    <w:rsid w:val="291C488B"/>
    <w:rsid w:val="29611F83"/>
    <w:rsid w:val="29F52F24"/>
    <w:rsid w:val="2A3B1E02"/>
    <w:rsid w:val="2A417865"/>
    <w:rsid w:val="2A4930A4"/>
    <w:rsid w:val="2A4D67CE"/>
    <w:rsid w:val="2A7C2903"/>
    <w:rsid w:val="2AA86369"/>
    <w:rsid w:val="2AD2620E"/>
    <w:rsid w:val="2B1247E9"/>
    <w:rsid w:val="2B2D1123"/>
    <w:rsid w:val="2B5B6263"/>
    <w:rsid w:val="2B754C27"/>
    <w:rsid w:val="2B7F2B13"/>
    <w:rsid w:val="2BA251B5"/>
    <w:rsid w:val="2BB21CD7"/>
    <w:rsid w:val="2BC26308"/>
    <w:rsid w:val="2BC65ADE"/>
    <w:rsid w:val="2C170488"/>
    <w:rsid w:val="2C3232EE"/>
    <w:rsid w:val="2C4F2085"/>
    <w:rsid w:val="2C564C38"/>
    <w:rsid w:val="2C6F7735"/>
    <w:rsid w:val="2CA77DEB"/>
    <w:rsid w:val="2DCC7E98"/>
    <w:rsid w:val="2E636184"/>
    <w:rsid w:val="2E7004C7"/>
    <w:rsid w:val="2EC073A9"/>
    <w:rsid w:val="2FA10494"/>
    <w:rsid w:val="2FF165EF"/>
    <w:rsid w:val="30E251C7"/>
    <w:rsid w:val="30E441DC"/>
    <w:rsid w:val="314968C1"/>
    <w:rsid w:val="318D1842"/>
    <w:rsid w:val="321A7F8F"/>
    <w:rsid w:val="32386A80"/>
    <w:rsid w:val="328077DD"/>
    <w:rsid w:val="32BA42D8"/>
    <w:rsid w:val="32D60DE0"/>
    <w:rsid w:val="32F35D19"/>
    <w:rsid w:val="330463C0"/>
    <w:rsid w:val="33330B8B"/>
    <w:rsid w:val="334B2ECC"/>
    <w:rsid w:val="334C48A5"/>
    <w:rsid w:val="338D6EEC"/>
    <w:rsid w:val="340C0F54"/>
    <w:rsid w:val="34190192"/>
    <w:rsid w:val="34950F25"/>
    <w:rsid w:val="3526474F"/>
    <w:rsid w:val="355A2DE0"/>
    <w:rsid w:val="364E48A1"/>
    <w:rsid w:val="36614529"/>
    <w:rsid w:val="3684483F"/>
    <w:rsid w:val="388424F6"/>
    <w:rsid w:val="38857318"/>
    <w:rsid w:val="38A413A2"/>
    <w:rsid w:val="397220AE"/>
    <w:rsid w:val="39A44FFA"/>
    <w:rsid w:val="3A8A1A34"/>
    <w:rsid w:val="3B96690D"/>
    <w:rsid w:val="3BF12622"/>
    <w:rsid w:val="3BF76734"/>
    <w:rsid w:val="3C55293B"/>
    <w:rsid w:val="3C816DA0"/>
    <w:rsid w:val="3C87700D"/>
    <w:rsid w:val="3CBF6C43"/>
    <w:rsid w:val="3D161A1C"/>
    <w:rsid w:val="3D6562A3"/>
    <w:rsid w:val="3DB62D06"/>
    <w:rsid w:val="3DBF541A"/>
    <w:rsid w:val="3DC27029"/>
    <w:rsid w:val="3DD60404"/>
    <w:rsid w:val="3DFD6D86"/>
    <w:rsid w:val="3E0651F1"/>
    <w:rsid w:val="3F931B6A"/>
    <w:rsid w:val="3FF62D65"/>
    <w:rsid w:val="3FF84355"/>
    <w:rsid w:val="40CC4924"/>
    <w:rsid w:val="40DF5793"/>
    <w:rsid w:val="415D73FB"/>
    <w:rsid w:val="41AE1B0F"/>
    <w:rsid w:val="41DE60F3"/>
    <w:rsid w:val="41E358FE"/>
    <w:rsid w:val="42031C5E"/>
    <w:rsid w:val="425A38E0"/>
    <w:rsid w:val="432A113F"/>
    <w:rsid w:val="43A90F4D"/>
    <w:rsid w:val="440B05AC"/>
    <w:rsid w:val="44934E99"/>
    <w:rsid w:val="44997AEF"/>
    <w:rsid w:val="449D281F"/>
    <w:rsid w:val="44F56B83"/>
    <w:rsid w:val="45385EDD"/>
    <w:rsid w:val="454E1CA9"/>
    <w:rsid w:val="458651BB"/>
    <w:rsid w:val="4590654A"/>
    <w:rsid w:val="459D047D"/>
    <w:rsid w:val="45F46DC0"/>
    <w:rsid w:val="461D52F7"/>
    <w:rsid w:val="46647DA3"/>
    <w:rsid w:val="46D30DDF"/>
    <w:rsid w:val="46DC6688"/>
    <w:rsid w:val="47935C04"/>
    <w:rsid w:val="47ED4852"/>
    <w:rsid w:val="48A353F3"/>
    <w:rsid w:val="48A51B2B"/>
    <w:rsid w:val="49375BE2"/>
    <w:rsid w:val="494E479A"/>
    <w:rsid w:val="49875CFC"/>
    <w:rsid w:val="49AC5126"/>
    <w:rsid w:val="4A262FDB"/>
    <w:rsid w:val="4A727564"/>
    <w:rsid w:val="4A7828E7"/>
    <w:rsid w:val="4B9E713C"/>
    <w:rsid w:val="4BBD753C"/>
    <w:rsid w:val="4BCE75A2"/>
    <w:rsid w:val="4BD50442"/>
    <w:rsid w:val="4C326EA6"/>
    <w:rsid w:val="4CC9650F"/>
    <w:rsid w:val="4D611D76"/>
    <w:rsid w:val="4D9E1B20"/>
    <w:rsid w:val="4DD41999"/>
    <w:rsid w:val="4DE4611D"/>
    <w:rsid w:val="4E4505D0"/>
    <w:rsid w:val="4E490FDF"/>
    <w:rsid w:val="4E7B5546"/>
    <w:rsid w:val="4EF5557B"/>
    <w:rsid w:val="4EF91FD9"/>
    <w:rsid w:val="4F33692D"/>
    <w:rsid w:val="4F8E099B"/>
    <w:rsid w:val="4FB123D8"/>
    <w:rsid w:val="4FF67B47"/>
    <w:rsid w:val="50490FCE"/>
    <w:rsid w:val="508B14DC"/>
    <w:rsid w:val="50A6095D"/>
    <w:rsid w:val="51A13B9B"/>
    <w:rsid w:val="51C25B80"/>
    <w:rsid w:val="52694648"/>
    <w:rsid w:val="52D60B61"/>
    <w:rsid w:val="53161978"/>
    <w:rsid w:val="534030DB"/>
    <w:rsid w:val="539A5724"/>
    <w:rsid w:val="54763458"/>
    <w:rsid w:val="5491183A"/>
    <w:rsid w:val="54923FA5"/>
    <w:rsid w:val="54944AF2"/>
    <w:rsid w:val="556C0168"/>
    <w:rsid w:val="55E66DC4"/>
    <w:rsid w:val="56460997"/>
    <w:rsid w:val="56535466"/>
    <w:rsid w:val="568C3E12"/>
    <w:rsid w:val="56B92CD7"/>
    <w:rsid w:val="570A5578"/>
    <w:rsid w:val="573E236B"/>
    <w:rsid w:val="58E71E4A"/>
    <w:rsid w:val="58EA3C13"/>
    <w:rsid w:val="597E7B14"/>
    <w:rsid w:val="599C1348"/>
    <w:rsid w:val="59F76345"/>
    <w:rsid w:val="5A3B7365"/>
    <w:rsid w:val="5B215EAD"/>
    <w:rsid w:val="5B6A6CD3"/>
    <w:rsid w:val="5B7F7374"/>
    <w:rsid w:val="5BA06530"/>
    <w:rsid w:val="5BF240D9"/>
    <w:rsid w:val="5BFF2619"/>
    <w:rsid w:val="5C25153C"/>
    <w:rsid w:val="5C336BE9"/>
    <w:rsid w:val="5C341D1B"/>
    <w:rsid w:val="5C3B7223"/>
    <w:rsid w:val="5C557266"/>
    <w:rsid w:val="5CED580E"/>
    <w:rsid w:val="5D32167C"/>
    <w:rsid w:val="5DB25E24"/>
    <w:rsid w:val="5E40641C"/>
    <w:rsid w:val="5E8F134A"/>
    <w:rsid w:val="5F57350F"/>
    <w:rsid w:val="5F597EB3"/>
    <w:rsid w:val="5F6A582C"/>
    <w:rsid w:val="5F74337F"/>
    <w:rsid w:val="5FCB519E"/>
    <w:rsid w:val="601D25D5"/>
    <w:rsid w:val="612358A5"/>
    <w:rsid w:val="61253C79"/>
    <w:rsid w:val="6137515D"/>
    <w:rsid w:val="6138700B"/>
    <w:rsid w:val="61A161E0"/>
    <w:rsid w:val="62AD709D"/>
    <w:rsid w:val="638351C1"/>
    <w:rsid w:val="63874115"/>
    <w:rsid w:val="63BF586F"/>
    <w:rsid w:val="63D02C45"/>
    <w:rsid w:val="64B03FC6"/>
    <w:rsid w:val="64B3677F"/>
    <w:rsid w:val="6561285B"/>
    <w:rsid w:val="65805FD9"/>
    <w:rsid w:val="66557543"/>
    <w:rsid w:val="66A17E7B"/>
    <w:rsid w:val="66D241A7"/>
    <w:rsid w:val="66D272E3"/>
    <w:rsid w:val="672A3243"/>
    <w:rsid w:val="67827568"/>
    <w:rsid w:val="684D319D"/>
    <w:rsid w:val="684E6BB9"/>
    <w:rsid w:val="685D164D"/>
    <w:rsid w:val="68A97F06"/>
    <w:rsid w:val="690E19C9"/>
    <w:rsid w:val="6A440402"/>
    <w:rsid w:val="6A782963"/>
    <w:rsid w:val="6B091A5F"/>
    <w:rsid w:val="6B6B27D1"/>
    <w:rsid w:val="6BAC2FA9"/>
    <w:rsid w:val="6BAC6FC7"/>
    <w:rsid w:val="6C704CC6"/>
    <w:rsid w:val="6D0C03AA"/>
    <w:rsid w:val="6EBA6E5A"/>
    <w:rsid w:val="6EC06E63"/>
    <w:rsid w:val="6F0B7420"/>
    <w:rsid w:val="6F446CFC"/>
    <w:rsid w:val="6FCE0767"/>
    <w:rsid w:val="70043610"/>
    <w:rsid w:val="704776AF"/>
    <w:rsid w:val="705E67B4"/>
    <w:rsid w:val="70913CF5"/>
    <w:rsid w:val="70F00A96"/>
    <w:rsid w:val="71572AE0"/>
    <w:rsid w:val="718B28A8"/>
    <w:rsid w:val="719B190A"/>
    <w:rsid w:val="723D478D"/>
    <w:rsid w:val="72FD3B70"/>
    <w:rsid w:val="7304253D"/>
    <w:rsid w:val="733E2F1E"/>
    <w:rsid w:val="734738C1"/>
    <w:rsid w:val="73560C28"/>
    <w:rsid w:val="73733796"/>
    <w:rsid w:val="73E05BEA"/>
    <w:rsid w:val="742442D3"/>
    <w:rsid w:val="744D55AF"/>
    <w:rsid w:val="745C5D2A"/>
    <w:rsid w:val="746C4FC5"/>
    <w:rsid w:val="757E6371"/>
    <w:rsid w:val="7585277A"/>
    <w:rsid w:val="75A02AFE"/>
    <w:rsid w:val="75AD3066"/>
    <w:rsid w:val="76677F65"/>
    <w:rsid w:val="767B1DBD"/>
    <w:rsid w:val="76AE3320"/>
    <w:rsid w:val="77021603"/>
    <w:rsid w:val="78105190"/>
    <w:rsid w:val="78547C17"/>
    <w:rsid w:val="789E6C3F"/>
    <w:rsid w:val="78BB1EF1"/>
    <w:rsid w:val="78DD35FD"/>
    <w:rsid w:val="79087182"/>
    <w:rsid w:val="79187DCB"/>
    <w:rsid w:val="7AC30F57"/>
    <w:rsid w:val="7B10494A"/>
    <w:rsid w:val="7B20608D"/>
    <w:rsid w:val="7BD52974"/>
    <w:rsid w:val="7C3211B9"/>
    <w:rsid w:val="7CCC77CC"/>
    <w:rsid w:val="7D045BBD"/>
    <w:rsid w:val="7D593E13"/>
    <w:rsid w:val="7E1970FD"/>
    <w:rsid w:val="7ED05936"/>
    <w:rsid w:val="7F427D50"/>
    <w:rsid w:val="7F8C7DC1"/>
    <w:rsid w:val="7FB3699E"/>
    <w:rsid w:val="7FC43D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9" w:semiHidden="0" w:name="heading 4"/>
    <w:lsdException w:qFormat="1" w:uiPriority="9" w:semiHidden="0" w:name="heading 5"/>
    <w:lsdException w:qFormat="1" w:uiPriority="9"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iPriority="39" w:semiHidden="0" w:name="toc 5"/>
    <w:lsdException w:qFormat="1" w:uiPriority="39" w:semiHidden="0" w:name="toc 6"/>
    <w:lsdException w:qFormat="1" w:unhideWhenUsed="0" w:uiPriority="39" w:semiHidden="0" w:name="toc 7"/>
    <w:lsdException w:qFormat="1" w:uiPriority="39" w:semiHidden="0" w:name="toc 8"/>
    <w:lsdException w:qFormat="1" w:uiPriority="39" w:semiHidden="0" w:name="toc 9"/>
    <w:lsdException w:qFormat="1" w:unhideWhenUsed="0"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宋体" w:hAnsi="宋体" w:eastAsia="宋体" w:cs="Times New Roman"/>
      <w:sz w:val="24"/>
      <w:szCs w:val="21"/>
      <w:lang w:val="en-US" w:eastAsia="zh-CN" w:bidi="ar-SA"/>
    </w:rPr>
  </w:style>
  <w:style w:type="paragraph" w:styleId="4">
    <w:name w:val="heading 1"/>
    <w:basedOn w:val="1"/>
    <w:next w:val="1"/>
    <w:link w:val="38"/>
    <w:qFormat/>
    <w:uiPriority w:val="0"/>
    <w:pPr>
      <w:keepNext/>
      <w:keepLines/>
      <w:numPr>
        <w:ilvl w:val="0"/>
        <w:numId w:val="1"/>
      </w:numPr>
      <w:tabs>
        <w:tab w:val="left" w:pos="420"/>
      </w:tabs>
      <w:spacing w:before="50" w:beforeLines="50" w:after="50" w:afterLines="50"/>
      <w:ind w:firstLine="0" w:firstLineChars="0"/>
      <w:jc w:val="left"/>
      <w:outlineLvl w:val="0"/>
    </w:pPr>
    <w:rPr>
      <w:rFonts w:cs="宋体"/>
      <w:b/>
      <w:bCs/>
      <w:kern w:val="44"/>
      <w:sz w:val="28"/>
      <w:szCs w:val="28"/>
    </w:rPr>
  </w:style>
  <w:style w:type="paragraph" w:styleId="5">
    <w:name w:val="heading 2"/>
    <w:basedOn w:val="1"/>
    <w:next w:val="1"/>
    <w:link w:val="39"/>
    <w:unhideWhenUsed/>
    <w:qFormat/>
    <w:uiPriority w:val="0"/>
    <w:pPr>
      <w:widowControl/>
      <w:numPr>
        <w:ilvl w:val="1"/>
        <w:numId w:val="1"/>
      </w:numPr>
      <w:spacing w:line="480" w:lineRule="auto"/>
      <w:ind w:firstLineChars="0"/>
      <w:jc w:val="left"/>
      <w:outlineLvl w:val="1"/>
    </w:pPr>
    <w:rPr>
      <w:rFonts w:eastAsia="黑体"/>
      <w:bCs/>
      <w:sz w:val="32"/>
      <w:szCs w:val="32"/>
    </w:rPr>
  </w:style>
  <w:style w:type="paragraph" w:styleId="6">
    <w:name w:val="heading 3"/>
    <w:basedOn w:val="1"/>
    <w:next w:val="1"/>
    <w:link w:val="40"/>
    <w:unhideWhenUsed/>
    <w:qFormat/>
    <w:uiPriority w:val="0"/>
    <w:pPr>
      <w:numPr>
        <w:ilvl w:val="2"/>
        <w:numId w:val="1"/>
      </w:numPr>
      <w:spacing w:line="480" w:lineRule="auto"/>
      <w:ind w:firstLineChars="0"/>
      <w:outlineLvl w:val="2"/>
    </w:pPr>
    <w:rPr>
      <w:rFonts w:cs="宋体"/>
      <w:b/>
      <w:bCs/>
      <w:szCs w:val="32"/>
    </w:rPr>
  </w:style>
  <w:style w:type="paragraph" w:styleId="7">
    <w:name w:val="heading 4"/>
    <w:basedOn w:val="1"/>
    <w:next w:val="1"/>
    <w:link w:val="48"/>
    <w:unhideWhenUsed/>
    <w:qFormat/>
    <w:uiPriority w:val="9"/>
    <w:pPr>
      <w:keepNext/>
      <w:keepLines/>
      <w:numPr>
        <w:ilvl w:val="3"/>
        <w:numId w:val="1"/>
      </w:numPr>
      <w:ind w:firstLineChars="0"/>
      <w:outlineLvl w:val="3"/>
    </w:pPr>
    <w:rPr>
      <w:rFonts w:ascii="黑体" w:hAnsi="黑体"/>
      <w:b/>
      <w:szCs w:val="22"/>
    </w:rPr>
  </w:style>
  <w:style w:type="paragraph" w:styleId="8">
    <w:name w:val="heading 5"/>
    <w:basedOn w:val="1"/>
    <w:next w:val="1"/>
    <w:link w:val="49"/>
    <w:unhideWhenUsed/>
    <w:qFormat/>
    <w:uiPriority w:val="9"/>
    <w:pPr>
      <w:keepNext/>
      <w:keepLines/>
      <w:numPr>
        <w:ilvl w:val="4"/>
        <w:numId w:val="1"/>
      </w:numPr>
      <w:spacing w:line="480" w:lineRule="auto"/>
      <w:ind w:firstLineChars="0"/>
      <w:jc w:val="left"/>
      <w:outlineLvl w:val="4"/>
    </w:pPr>
    <w:rPr>
      <w:rFonts w:cs="宋体"/>
      <w:b/>
      <w:bCs/>
      <w:szCs w:val="24"/>
    </w:rPr>
  </w:style>
  <w:style w:type="paragraph" w:styleId="9">
    <w:name w:val="heading 6"/>
    <w:basedOn w:val="1"/>
    <w:next w:val="1"/>
    <w:unhideWhenUsed/>
    <w:qFormat/>
    <w:uiPriority w:val="9"/>
    <w:pPr>
      <w:keepNext/>
      <w:keepLines/>
      <w:numPr>
        <w:ilvl w:val="5"/>
        <w:numId w:val="1"/>
      </w:numPr>
      <w:ind w:firstLineChars="0"/>
      <w:outlineLvl w:val="5"/>
    </w:pPr>
    <w:rPr>
      <w:rFonts w:ascii="黑体" w:hAnsi="黑体" w:eastAsia="黑体"/>
      <w:szCs w:val="22"/>
    </w:rPr>
  </w:style>
  <w:style w:type="paragraph" w:styleId="10">
    <w:name w:val="heading 7"/>
    <w:basedOn w:val="1"/>
    <w:next w:val="1"/>
    <w:link w:val="43"/>
    <w:unhideWhenUsed/>
    <w:qFormat/>
    <w:uiPriority w:val="0"/>
    <w:pPr>
      <w:keepNext/>
      <w:keepLines/>
      <w:widowControl/>
      <w:numPr>
        <w:ilvl w:val="6"/>
        <w:numId w:val="1"/>
      </w:numPr>
      <w:tabs>
        <w:tab w:val="left" w:pos="432"/>
      </w:tabs>
      <w:ind w:firstLineChars="0"/>
      <w:outlineLvl w:val="6"/>
    </w:pPr>
    <w:rPr>
      <w:rFonts w:eastAsia="黑体"/>
      <w:iCs/>
      <w:color w:val="404040"/>
      <w:szCs w:val="22"/>
      <w:lang w:eastAsia="en-US" w:bidi="en-US"/>
    </w:rPr>
  </w:style>
  <w:style w:type="paragraph" w:styleId="11">
    <w:name w:val="heading 8"/>
    <w:basedOn w:val="1"/>
    <w:next w:val="1"/>
    <w:unhideWhenUsed/>
    <w:qFormat/>
    <w:uiPriority w:val="0"/>
    <w:pPr>
      <w:keepNext/>
      <w:keepLines/>
      <w:numPr>
        <w:ilvl w:val="7"/>
        <w:numId w:val="1"/>
      </w:numPr>
      <w:tabs>
        <w:tab w:val="left" w:pos="432"/>
      </w:tabs>
      <w:ind w:firstLineChars="0"/>
      <w:outlineLvl w:val="7"/>
    </w:pPr>
    <w:rPr>
      <w:b/>
      <w:szCs w:val="22"/>
    </w:rPr>
  </w:style>
  <w:style w:type="paragraph" w:styleId="12">
    <w:name w:val="heading 9"/>
    <w:basedOn w:val="1"/>
    <w:next w:val="1"/>
    <w:unhideWhenUsed/>
    <w:qFormat/>
    <w:uiPriority w:val="0"/>
    <w:pPr>
      <w:keepNext/>
      <w:keepLines/>
      <w:numPr>
        <w:ilvl w:val="8"/>
        <w:numId w:val="1"/>
      </w:numPr>
      <w:tabs>
        <w:tab w:val="left" w:pos="420"/>
      </w:tabs>
      <w:ind w:firstLineChars="0"/>
      <w:outlineLvl w:val="8"/>
    </w:pPr>
    <w:rPr>
      <w:b/>
      <w:szCs w:val="22"/>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link w:val="67"/>
    <w:qFormat/>
    <w:uiPriority w:val="0"/>
    <w:pPr>
      <w:ind w:firstLine="880"/>
    </w:pPr>
  </w:style>
  <w:style w:type="paragraph" w:styleId="3">
    <w:name w:val="Body Text"/>
    <w:basedOn w:val="1"/>
    <w:link w:val="66"/>
    <w:qFormat/>
    <w:uiPriority w:val="0"/>
    <w:pPr>
      <w:spacing w:after="120"/>
    </w:pPr>
  </w:style>
  <w:style w:type="paragraph" w:styleId="13">
    <w:name w:val="toc 7"/>
    <w:basedOn w:val="1"/>
    <w:next w:val="1"/>
    <w:qFormat/>
    <w:uiPriority w:val="39"/>
    <w:pPr>
      <w:widowControl/>
      <w:ind w:left="2520" w:leftChars="1200" w:firstLine="0" w:firstLineChars="0"/>
      <w:jc w:val="left"/>
    </w:pPr>
    <w:rPr>
      <w:rFonts w:cs="宋体"/>
      <w:sz w:val="21"/>
      <w:szCs w:val="24"/>
    </w:rPr>
  </w:style>
  <w:style w:type="paragraph" w:styleId="14">
    <w:name w:val="Normal Indent"/>
    <w:basedOn w:val="1"/>
    <w:qFormat/>
    <w:uiPriority w:val="99"/>
    <w:pPr>
      <w:ind w:firstLine="420"/>
    </w:pPr>
  </w:style>
  <w:style w:type="paragraph" w:styleId="15">
    <w:name w:val="caption"/>
    <w:basedOn w:val="1"/>
    <w:next w:val="1"/>
    <w:link w:val="55"/>
    <w:unhideWhenUsed/>
    <w:qFormat/>
    <w:uiPriority w:val="35"/>
    <w:pPr>
      <w:ind w:firstLine="0" w:firstLineChars="0"/>
      <w:jc w:val="center"/>
    </w:pPr>
    <w:rPr>
      <w:rFonts w:eastAsia="黑体"/>
      <w:szCs w:val="22"/>
    </w:rPr>
  </w:style>
  <w:style w:type="paragraph" w:styleId="16">
    <w:name w:val="annotation text"/>
    <w:basedOn w:val="1"/>
    <w:link w:val="50"/>
    <w:qFormat/>
    <w:uiPriority w:val="0"/>
    <w:pPr>
      <w:jc w:val="left"/>
    </w:pPr>
  </w:style>
  <w:style w:type="paragraph" w:styleId="17">
    <w:name w:val="Body Text Indent"/>
    <w:basedOn w:val="1"/>
    <w:link w:val="75"/>
    <w:qFormat/>
    <w:uiPriority w:val="0"/>
    <w:pPr>
      <w:spacing w:after="120"/>
      <w:ind w:left="420" w:leftChars="200"/>
    </w:pPr>
  </w:style>
  <w:style w:type="paragraph" w:styleId="18">
    <w:name w:val="toc 5"/>
    <w:basedOn w:val="1"/>
    <w:next w:val="1"/>
    <w:unhideWhenUsed/>
    <w:qFormat/>
    <w:uiPriority w:val="39"/>
    <w:pPr>
      <w:spacing w:line="240" w:lineRule="auto"/>
      <w:ind w:left="1680" w:leftChars="800" w:firstLine="0" w:firstLineChars="0"/>
    </w:pPr>
    <w:rPr>
      <w:rFonts w:asciiTheme="minorHAnsi" w:hAnsiTheme="minorHAnsi" w:eastAsiaTheme="minorEastAsia" w:cstheme="minorBidi"/>
      <w:kern w:val="2"/>
      <w:sz w:val="21"/>
      <w:szCs w:val="22"/>
    </w:rPr>
  </w:style>
  <w:style w:type="paragraph" w:styleId="19">
    <w:name w:val="toc 3"/>
    <w:basedOn w:val="1"/>
    <w:next w:val="1"/>
    <w:qFormat/>
    <w:uiPriority w:val="39"/>
    <w:pPr>
      <w:tabs>
        <w:tab w:val="right" w:leader="dot" w:pos="8520"/>
      </w:tabs>
      <w:ind w:left="840" w:leftChars="400" w:firstLine="0" w:firstLineChars="0"/>
    </w:pPr>
  </w:style>
  <w:style w:type="paragraph" w:styleId="20">
    <w:name w:val="Plain Text"/>
    <w:basedOn w:val="1"/>
    <w:link w:val="72"/>
    <w:qFormat/>
    <w:uiPriority w:val="0"/>
    <w:rPr>
      <w:rFonts w:hAnsi="Courier New"/>
      <w:szCs w:val="20"/>
    </w:rPr>
  </w:style>
  <w:style w:type="paragraph" w:styleId="21">
    <w:name w:val="toc 8"/>
    <w:basedOn w:val="1"/>
    <w:next w:val="1"/>
    <w:unhideWhenUsed/>
    <w:qFormat/>
    <w:uiPriority w:val="39"/>
    <w:pPr>
      <w:spacing w:line="240" w:lineRule="auto"/>
      <w:ind w:left="2940" w:leftChars="1400" w:firstLine="0" w:firstLineChars="0"/>
    </w:pPr>
    <w:rPr>
      <w:rFonts w:asciiTheme="minorHAnsi" w:hAnsiTheme="minorHAnsi" w:eastAsiaTheme="minorEastAsia" w:cstheme="minorBidi"/>
      <w:kern w:val="2"/>
      <w:sz w:val="21"/>
      <w:szCs w:val="22"/>
    </w:rPr>
  </w:style>
  <w:style w:type="paragraph" w:styleId="22">
    <w:name w:val="footer"/>
    <w:basedOn w:val="1"/>
    <w:link w:val="76"/>
    <w:qFormat/>
    <w:uiPriority w:val="0"/>
    <w:pPr>
      <w:pBdr>
        <w:top w:val="single" w:color="auto" w:sz="4" w:space="1"/>
        <w:left w:val="none" w:color="auto" w:sz="0" w:space="4"/>
        <w:bottom w:val="none" w:color="auto" w:sz="0" w:space="1"/>
        <w:right w:val="none" w:color="auto" w:sz="0" w:space="4"/>
      </w:pBdr>
      <w:tabs>
        <w:tab w:val="center" w:pos="4153"/>
        <w:tab w:val="right" w:pos="8306"/>
      </w:tabs>
      <w:snapToGrid w:val="0"/>
      <w:jc w:val="left"/>
    </w:pPr>
    <w:rPr>
      <w:sz w:val="18"/>
    </w:rPr>
  </w:style>
  <w:style w:type="paragraph" w:styleId="23">
    <w:name w:val="header"/>
    <w:basedOn w:val="1"/>
    <w:link w:val="77"/>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24">
    <w:name w:val="toc 1"/>
    <w:next w:val="1"/>
    <w:qFormat/>
    <w:uiPriority w:val="39"/>
    <w:pPr>
      <w:tabs>
        <w:tab w:val="right" w:leader="dot" w:pos="8520"/>
      </w:tabs>
      <w:spacing w:line="360" w:lineRule="auto"/>
    </w:pPr>
    <w:rPr>
      <w:rFonts w:ascii="宋体" w:hAnsi="宋体" w:eastAsia="宋体" w:cs="Times New Roman"/>
      <w:sz w:val="24"/>
      <w:lang w:val="en-US" w:eastAsia="zh-CN" w:bidi="ar-SA"/>
    </w:rPr>
  </w:style>
  <w:style w:type="paragraph" w:styleId="25">
    <w:name w:val="toc 4"/>
    <w:basedOn w:val="1"/>
    <w:next w:val="1"/>
    <w:qFormat/>
    <w:uiPriority w:val="39"/>
    <w:pPr>
      <w:ind w:left="1260" w:leftChars="600"/>
    </w:pPr>
  </w:style>
  <w:style w:type="paragraph" w:styleId="26">
    <w:name w:val="toc 6"/>
    <w:basedOn w:val="1"/>
    <w:next w:val="1"/>
    <w:unhideWhenUsed/>
    <w:qFormat/>
    <w:uiPriority w:val="39"/>
    <w:pPr>
      <w:spacing w:line="240" w:lineRule="auto"/>
      <w:ind w:left="2100" w:leftChars="1000" w:firstLine="0" w:firstLineChars="0"/>
    </w:pPr>
    <w:rPr>
      <w:rFonts w:asciiTheme="minorHAnsi" w:hAnsiTheme="minorHAnsi" w:eastAsiaTheme="minorEastAsia" w:cstheme="minorBidi"/>
      <w:kern w:val="2"/>
      <w:sz w:val="21"/>
      <w:szCs w:val="22"/>
    </w:rPr>
  </w:style>
  <w:style w:type="paragraph" w:styleId="27">
    <w:name w:val="toc 2"/>
    <w:basedOn w:val="1"/>
    <w:next w:val="1"/>
    <w:qFormat/>
    <w:uiPriority w:val="39"/>
    <w:pPr>
      <w:tabs>
        <w:tab w:val="right" w:leader="dot" w:pos="8520"/>
      </w:tabs>
      <w:ind w:left="420" w:leftChars="200" w:firstLine="0" w:firstLineChars="0"/>
    </w:pPr>
  </w:style>
  <w:style w:type="paragraph" w:styleId="28">
    <w:name w:val="toc 9"/>
    <w:basedOn w:val="1"/>
    <w:next w:val="1"/>
    <w:unhideWhenUsed/>
    <w:qFormat/>
    <w:uiPriority w:val="39"/>
    <w:pPr>
      <w:spacing w:line="240" w:lineRule="auto"/>
      <w:ind w:left="3360" w:leftChars="1600" w:firstLine="0" w:firstLineChars="0"/>
    </w:pPr>
    <w:rPr>
      <w:rFonts w:asciiTheme="minorHAnsi" w:hAnsiTheme="minorHAnsi" w:eastAsiaTheme="minorEastAsia" w:cstheme="minorBidi"/>
      <w:kern w:val="2"/>
      <w:sz w:val="21"/>
      <w:szCs w:val="22"/>
    </w:rPr>
  </w:style>
  <w:style w:type="paragraph" w:styleId="29">
    <w:name w:val="Title"/>
    <w:basedOn w:val="1"/>
    <w:qFormat/>
    <w:uiPriority w:val="0"/>
    <w:pPr>
      <w:spacing w:before="240" w:after="60"/>
      <w:jc w:val="center"/>
      <w:outlineLvl w:val="0"/>
    </w:pPr>
    <w:rPr>
      <w:rFonts w:ascii="Arial" w:hAnsi="Arial"/>
      <w:b/>
      <w:sz w:val="32"/>
    </w:rPr>
  </w:style>
  <w:style w:type="paragraph" w:styleId="30">
    <w:name w:val="annotation subject"/>
    <w:basedOn w:val="16"/>
    <w:next w:val="16"/>
    <w:link w:val="51"/>
    <w:qFormat/>
    <w:uiPriority w:val="0"/>
    <w:rPr>
      <w:b/>
      <w:bCs/>
    </w:rPr>
  </w:style>
  <w:style w:type="table" w:styleId="32">
    <w:name w:val="Table Grid"/>
    <w:basedOn w:val="3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Hyperlink"/>
    <w:basedOn w:val="33"/>
    <w:qFormat/>
    <w:uiPriority w:val="99"/>
    <w:rPr>
      <w:rFonts w:ascii="宋体" w:hAnsi="宋体" w:eastAsia="宋体"/>
      <w:color w:val="0563C1" w:themeColor="hyperlink"/>
      <w:sz w:val="21"/>
      <w:u w:val="single"/>
      <w14:textFill>
        <w14:solidFill>
          <w14:schemeClr w14:val="hlink"/>
        </w14:solidFill>
      </w14:textFill>
    </w:rPr>
  </w:style>
  <w:style w:type="character" w:styleId="35">
    <w:name w:val="annotation reference"/>
    <w:basedOn w:val="33"/>
    <w:qFormat/>
    <w:uiPriority w:val="0"/>
    <w:rPr>
      <w:sz w:val="21"/>
      <w:szCs w:val="21"/>
    </w:rPr>
  </w:style>
  <w:style w:type="paragraph" w:customStyle="1" w:styleId="36">
    <w:name w:val="样式1"/>
    <w:basedOn w:val="22"/>
    <w:qFormat/>
    <w:uiPriority w:val="0"/>
    <w:pPr>
      <w:pBdr>
        <w:top w:val="none" w:color="auto" w:sz="0" w:space="1"/>
      </w:pBdr>
    </w:pPr>
  </w:style>
  <w:style w:type="paragraph" w:customStyle="1" w:styleId="37">
    <w:name w:val="样式3"/>
    <w:basedOn w:val="22"/>
    <w:qFormat/>
    <w:uiPriority w:val="0"/>
    <w:pPr>
      <w:pBdr>
        <w:top w:val="none" w:color="auto" w:sz="0" w:space="1"/>
      </w:pBdr>
    </w:pPr>
  </w:style>
  <w:style w:type="character" w:customStyle="1" w:styleId="38">
    <w:name w:val="标题 1 Char"/>
    <w:link w:val="4"/>
    <w:qFormat/>
    <w:uiPriority w:val="0"/>
    <w:rPr>
      <w:rFonts w:ascii="宋体" w:hAnsi="宋体" w:eastAsia="宋体" w:cs="宋体"/>
      <w:b/>
      <w:bCs/>
      <w:kern w:val="44"/>
      <w:sz w:val="28"/>
      <w:szCs w:val="28"/>
    </w:rPr>
  </w:style>
  <w:style w:type="character" w:customStyle="1" w:styleId="39">
    <w:name w:val="标题 2 Char"/>
    <w:link w:val="5"/>
    <w:qFormat/>
    <w:uiPriority w:val="0"/>
    <w:rPr>
      <w:rFonts w:ascii="宋体" w:hAnsi="宋体" w:eastAsia="黑体" w:cs="Times New Roman"/>
      <w:bCs/>
      <w:sz w:val="32"/>
      <w:szCs w:val="32"/>
    </w:rPr>
  </w:style>
  <w:style w:type="character" w:customStyle="1" w:styleId="40">
    <w:name w:val="标题 3 Char"/>
    <w:link w:val="6"/>
    <w:qFormat/>
    <w:uiPriority w:val="0"/>
    <w:rPr>
      <w:rFonts w:ascii="宋体" w:hAnsi="宋体" w:eastAsia="宋体" w:cs="宋体"/>
      <w:b/>
      <w:bCs/>
      <w:sz w:val="24"/>
      <w:szCs w:val="32"/>
    </w:rPr>
  </w:style>
  <w:style w:type="paragraph" w:customStyle="1" w:styleId="41">
    <w:name w:val="表格体"/>
    <w:link w:val="42"/>
    <w:qFormat/>
    <w:uiPriority w:val="0"/>
    <w:pPr>
      <w:spacing w:line="360" w:lineRule="auto"/>
    </w:pPr>
    <w:rPr>
      <w:rFonts w:ascii="宋体" w:hAnsi="宋体" w:eastAsia="宋体" w:cs="Times New Roman"/>
      <w:color w:val="000000"/>
      <w:sz w:val="21"/>
      <w:szCs w:val="18"/>
      <w:lang w:val="en-US" w:eastAsia="zh-CN" w:bidi="ar-SA"/>
    </w:rPr>
  </w:style>
  <w:style w:type="character" w:customStyle="1" w:styleId="42">
    <w:name w:val="表格体 字符"/>
    <w:link w:val="41"/>
    <w:qFormat/>
    <w:uiPriority w:val="0"/>
    <w:rPr>
      <w:rFonts w:ascii="宋体" w:hAnsi="宋体" w:eastAsia="宋体"/>
      <w:color w:val="000000"/>
      <w:kern w:val="2"/>
      <w:sz w:val="21"/>
      <w:szCs w:val="18"/>
    </w:rPr>
  </w:style>
  <w:style w:type="character" w:customStyle="1" w:styleId="43">
    <w:name w:val="标题 7 Char"/>
    <w:link w:val="10"/>
    <w:qFormat/>
    <w:uiPriority w:val="0"/>
    <w:rPr>
      <w:rFonts w:ascii="宋体" w:hAnsi="宋体" w:eastAsia="黑体" w:cs="Times New Roman"/>
      <w:iCs/>
      <w:color w:val="404040"/>
      <w:sz w:val="24"/>
      <w:szCs w:val="22"/>
      <w:lang w:eastAsia="en-US" w:bidi="en-US"/>
    </w:rPr>
  </w:style>
  <w:style w:type="paragraph" w:customStyle="1" w:styleId="44">
    <w:name w:val="图样式"/>
    <w:basedOn w:val="1"/>
    <w:qFormat/>
    <w:uiPriority w:val="0"/>
    <w:pPr>
      <w:ind w:firstLine="0" w:firstLineChars="0"/>
      <w:jc w:val="center"/>
    </w:pPr>
    <w:rPr>
      <w:sz w:val="18"/>
      <w:szCs w:val="22"/>
    </w:rPr>
  </w:style>
  <w:style w:type="paragraph" w:customStyle="1" w:styleId="45">
    <w:name w:val="表头格式"/>
    <w:basedOn w:val="41"/>
    <w:qFormat/>
    <w:uiPriority w:val="0"/>
    <w:pPr>
      <w:jc w:val="center"/>
    </w:pPr>
    <w:rPr>
      <w:b/>
    </w:rPr>
  </w:style>
  <w:style w:type="paragraph" w:customStyle="1" w:styleId="46">
    <w:name w:val="样式2"/>
    <w:basedOn w:val="22"/>
    <w:qFormat/>
    <w:uiPriority w:val="0"/>
    <w:pPr>
      <w:pBdr>
        <w:top w:val="none" w:color="auto" w:sz="0" w:space="1"/>
      </w:pBdr>
    </w:pPr>
  </w:style>
  <w:style w:type="paragraph" w:customStyle="1" w:styleId="47">
    <w:name w:val="样式4"/>
    <w:basedOn w:val="37"/>
    <w:next w:val="37"/>
    <w:qFormat/>
    <w:uiPriority w:val="0"/>
  </w:style>
  <w:style w:type="character" w:customStyle="1" w:styleId="48">
    <w:name w:val="标题 4 Char"/>
    <w:link w:val="7"/>
    <w:qFormat/>
    <w:uiPriority w:val="9"/>
    <w:rPr>
      <w:rFonts w:ascii="黑体" w:hAnsi="黑体" w:eastAsia="宋体" w:cs="Times New Roman"/>
      <w:b/>
      <w:sz w:val="24"/>
      <w:szCs w:val="22"/>
    </w:rPr>
  </w:style>
  <w:style w:type="character" w:customStyle="1" w:styleId="49">
    <w:name w:val="标题 5 Char"/>
    <w:link w:val="8"/>
    <w:qFormat/>
    <w:uiPriority w:val="9"/>
    <w:rPr>
      <w:rFonts w:ascii="宋体" w:hAnsi="宋体" w:eastAsia="宋体" w:cs="宋体"/>
      <w:b/>
      <w:bCs/>
      <w:sz w:val="24"/>
      <w:szCs w:val="24"/>
    </w:rPr>
  </w:style>
  <w:style w:type="character" w:customStyle="1" w:styleId="50">
    <w:name w:val="批注文字 Char"/>
    <w:basedOn w:val="33"/>
    <w:link w:val="16"/>
    <w:qFormat/>
    <w:uiPriority w:val="0"/>
    <w:rPr>
      <w:rFonts w:ascii="宋体" w:hAnsi="宋体" w:eastAsia="宋体" w:cs="Times New Roman"/>
      <w:sz w:val="24"/>
      <w:szCs w:val="21"/>
    </w:rPr>
  </w:style>
  <w:style w:type="character" w:customStyle="1" w:styleId="51">
    <w:name w:val="批注主题 Char"/>
    <w:basedOn w:val="50"/>
    <w:link w:val="30"/>
    <w:qFormat/>
    <w:uiPriority w:val="0"/>
    <w:rPr>
      <w:rFonts w:ascii="宋体" w:hAnsi="宋体" w:eastAsia="宋体" w:cs="Times New Roman"/>
      <w:b/>
      <w:bCs/>
      <w:sz w:val="24"/>
      <w:szCs w:val="21"/>
    </w:rPr>
  </w:style>
  <w:style w:type="paragraph" w:customStyle="1" w:styleId="52">
    <w:name w:val="文内正文"/>
    <w:basedOn w:val="53"/>
    <w:link w:val="54"/>
    <w:qFormat/>
    <w:uiPriority w:val="0"/>
    <w:pPr>
      <w:widowControl/>
      <w:ind w:firstLine="200"/>
      <w:jc w:val="left"/>
    </w:pPr>
    <w:rPr>
      <w:rFonts w:cs="宋体"/>
      <w:sz w:val="21"/>
      <w:szCs w:val="24"/>
    </w:rPr>
  </w:style>
  <w:style w:type="paragraph" w:styleId="53">
    <w:name w:val="List Paragraph"/>
    <w:basedOn w:val="1"/>
    <w:link w:val="68"/>
    <w:qFormat/>
    <w:uiPriority w:val="34"/>
    <w:pPr>
      <w:ind w:firstLine="420"/>
    </w:pPr>
  </w:style>
  <w:style w:type="character" w:customStyle="1" w:styleId="54">
    <w:name w:val="文内正文 字符"/>
    <w:basedOn w:val="33"/>
    <w:link w:val="52"/>
    <w:qFormat/>
    <w:uiPriority w:val="0"/>
    <w:rPr>
      <w:rFonts w:ascii="宋体" w:hAnsi="宋体" w:eastAsia="宋体" w:cs="宋体"/>
      <w:sz w:val="21"/>
      <w:szCs w:val="24"/>
    </w:rPr>
  </w:style>
  <w:style w:type="character" w:customStyle="1" w:styleId="55">
    <w:name w:val="题注 Char"/>
    <w:link w:val="15"/>
    <w:qFormat/>
    <w:uiPriority w:val="35"/>
    <w:rPr>
      <w:rFonts w:ascii="宋体" w:hAnsi="宋体" w:eastAsia="黑体" w:cs="Times New Roman"/>
      <w:sz w:val="24"/>
      <w:szCs w:val="22"/>
    </w:rPr>
  </w:style>
  <w:style w:type="paragraph" w:customStyle="1" w:styleId="56">
    <w:name w:val="Section7"/>
    <w:basedOn w:val="10"/>
    <w:qFormat/>
    <w:uiPriority w:val="0"/>
    <w:pPr>
      <w:numPr>
        <w:ilvl w:val="0"/>
        <w:numId w:val="0"/>
      </w:numPr>
      <w:tabs>
        <w:tab w:val="left" w:pos="1159"/>
        <w:tab w:val="left" w:pos="1296"/>
        <w:tab w:val="clear" w:pos="432"/>
      </w:tabs>
      <w:spacing w:before="240" w:after="64" w:line="320" w:lineRule="auto"/>
      <w:ind w:left="1296" w:hanging="1296"/>
      <w:jc w:val="left"/>
    </w:pPr>
    <w:rPr>
      <w:rFonts w:eastAsia="宋体" w:cs="宋体"/>
      <w:b/>
      <w:iCs w:val="0"/>
      <w:color w:val="auto"/>
      <w:sz w:val="21"/>
      <w:szCs w:val="24"/>
      <w:lang w:eastAsia="zh-CN" w:bidi="ar-SA"/>
    </w:rPr>
  </w:style>
  <w:style w:type="paragraph" w:customStyle="1" w:styleId="57">
    <w:name w:val="Section8"/>
    <w:basedOn w:val="11"/>
    <w:qFormat/>
    <w:uiPriority w:val="0"/>
    <w:pPr>
      <w:widowControl/>
      <w:numPr>
        <w:ilvl w:val="0"/>
        <w:numId w:val="0"/>
      </w:numPr>
      <w:tabs>
        <w:tab w:val="left" w:pos="1303"/>
        <w:tab w:val="left" w:pos="1440"/>
        <w:tab w:val="clear" w:pos="432"/>
      </w:tabs>
      <w:spacing w:before="240" w:after="64" w:line="320" w:lineRule="auto"/>
      <w:ind w:left="1440" w:hanging="1440"/>
      <w:jc w:val="left"/>
    </w:pPr>
    <w:rPr>
      <w:rFonts w:ascii="Times New Roman" w:hAnsi="Times New Roman" w:cs="宋体"/>
      <w:bCs/>
      <w:sz w:val="21"/>
      <w:szCs w:val="24"/>
    </w:rPr>
  </w:style>
  <w:style w:type="paragraph" w:customStyle="1" w:styleId="58">
    <w:name w:val="正文内容"/>
    <w:basedOn w:val="1"/>
    <w:qFormat/>
    <w:uiPriority w:val="0"/>
    <w:pPr>
      <w:widowControl/>
      <w:ind w:left="210" w:right="210" w:firstLine="504"/>
      <w:jc w:val="left"/>
    </w:pPr>
    <w:rPr>
      <w:rFonts w:cs="宋体"/>
      <w:spacing w:val="6"/>
      <w:sz w:val="21"/>
      <w:szCs w:val="24"/>
    </w:rPr>
  </w:style>
  <w:style w:type="paragraph" w:customStyle="1" w:styleId="59">
    <w:name w:val="文内标题一"/>
    <w:basedOn w:val="4"/>
    <w:qFormat/>
    <w:uiPriority w:val="0"/>
    <w:pPr>
      <w:keepNext w:val="0"/>
      <w:keepLines w:val="0"/>
      <w:widowControl/>
      <w:numPr>
        <w:numId w:val="0"/>
      </w:numPr>
      <w:tabs>
        <w:tab w:val="clear" w:pos="420"/>
      </w:tabs>
      <w:spacing w:before="60" w:beforeLines="0" w:after="60" w:afterLines="0"/>
      <w:ind w:left="1134" w:hanging="1134"/>
    </w:pPr>
    <w:rPr>
      <w:rFonts w:cstheme="minorBidi"/>
      <w:szCs w:val="44"/>
    </w:rPr>
  </w:style>
  <w:style w:type="paragraph" w:customStyle="1" w:styleId="60">
    <w:name w:val="文内标题二"/>
    <w:basedOn w:val="5"/>
    <w:qFormat/>
    <w:uiPriority w:val="0"/>
    <w:pPr>
      <w:numPr>
        <w:ilvl w:val="0"/>
        <w:numId w:val="0"/>
      </w:numPr>
      <w:tabs>
        <w:tab w:val="left" w:pos="576"/>
      </w:tabs>
      <w:spacing w:before="40" w:after="40" w:line="360" w:lineRule="auto"/>
      <w:ind w:left="1134" w:hanging="1134"/>
    </w:pPr>
    <w:rPr>
      <w:rFonts w:ascii="Times New Roman" w:hAnsi="Times New Roman" w:eastAsia="宋体" w:cstheme="majorBidi"/>
      <w:b/>
      <w:sz w:val="24"/>
    </w:rPr>
  </w:style>
  <w:style w:type="paragraph" w:customStyle="1" w:styleId="61">
    <w:name w:val="文内标题三"/>
    <w:basedOn w:val="6"/>
    <w:link w:val="62"/>
    <w:qFormat/>
    <w:uiPriority w:val="0"/>
    <w:pPr>
      <w:widowControl/>
      <w:numPr>
        <w:ilvl w:val="0"/>
        <w:numId w:val="0"/>
      </w:numPr>
      <w:tabs>
        <w:tab w:val="left" w:pos="720"/>
      </w:tabs>
      <w:spacing w:line="360" w:lineRule="auto"/>
      <w:jc w:val="left"/>
    </w:pPr>
    <w:rPr>
      <w:b w:val="0"/>
      <w:kern w:val="2"/>
      <w:szCs w:val="24"/>
    </w:rPr>
  </w:style>
  <w:style w:type="character" w:customStyle="1" w:styleId="62">
    <w:name w:val="文内标题三 字符"/>
    <w:basedOn w:val="40"/>
    <w:link w:val="61"/>
    <w:qFormat/>
    <w:uiPriority w:val="0"/>
    <w:rPr>
      <w:rFonts w:ascii="宋体" w:hAnsi="宋体" w:eastAsia="宋体" w:cs="宋体"/>
      <w:b w:val="0"/>
      <w:kern w:val="2"/>
      <w:sz w:val="24"/>
      <w:szCs w:val="24"/>
    </w:rPr>
  </w:style>
  <w:style w:type="paragraph" w:customStyle="1" w:styleId="63">
    <w:name w:val="文内标题四"/>
    <w:basedOn w:val="1"/>
    <w:link w:val="64"/>
    <w:qFormat/>
    <w:uiPriority w:val="0"/>
    <w:pPr>
      <w:widowControl/>
      <w:tabs>
        <w:tab w:val="left" w:pos="295"/>
        <w:tab w:val="left" w:pos="727"/>
        <w:tab w:val="left" w:pos="864"/>
      </w:tabs>
      <w:ind w:left="1134" w:hanging="1134" w:firstLineChars="0"/>
      <w:jc w:val="left"/>
      <w:outlineLvl w:val="3"/>
    </w:pPr>
    <w:rPr>
      <w:rFonts w:ascii="Times New Roman" w:hAnsi="Times New Roman" w:cs="宋体"/>
      <w:b/>
      <w:sz w:val="21"/>
    </w:rPr>
  </w:style>
  <w:style w:type="character" w:customStyle="1" w:styleId="64">
    <w:name w:val="文内标题四 字符"/>
    <w:basedOn w:val="33"/>
    <w:link w:val="63"/>
    <w:qFormat/>
    <w:uiPriority w:val="0"/>
    <w:rPr>
      <w:rFonts w:ascii="Times New Roman" w:hAnsi="Times New Roman" w:eastAsia="宋体" w:cs="宋体"/>
      <w:b/>
      <w:sz w:val="21"/>
      <w:szCs w:val="21"/>
    </w:rPr>
  </w:style>
  <w:style w:type="paragraph" w:customStyle="1" w:styleId="65">
    <w:name w:val="图片下标"/>
    <w:basedOn w:val="15"/>
    <w:link w:val="69"/>
    <w:qFormat/>
    <w:uiPriority w:val="0"/>
    <w:pPr>
      <w:widowControl/>
      <w:numPr>
        <w:ilvl w:val="0"/>
        <w:numId w:val="2"/>
      </w:numPr>
      <w:ind w:left="3964"/>
    </w:pPr>
    <w:rPr>
      <w:rFonts w:eastAsia="宋体" w:cs="Arial"/>
      <w:sz w:val="18"/>
      <w:szCs w:val="18"/>
    </w:rPr>
  </w:style>
  <w:style w:type="character" w:customStyle="1" w:styleId="66">
    <w:name w:val="正文文本 Char"/>
    <w:basedOn w:val="33"/>
    <w:link w:val="3"/>
    <w:qFormat/>
    <w:uiPriority w:val="0"/>
    <w:rPr>
      <w:rFonts w:ascii="宋体" w:hAnsi="宋体" w:eastAsia="宋体" w:cs="Times New Roman"/>
      <w:sz w:val="24"/>
      <w:szCs w:val="21"/>
    </w:rPr>
  </w:style>
  <w:style w:type="character" w:customStyle="1" w:styleId="67">
    <w:name w:val="正文首行缩进 Char"/>
    <w:basedOn w:val="66"/>
    <w:link w:val="2"/>
    <w:qFormat/>
    <w:uiPriority w:val="0"/>
    <w:rPr>
      <w:rFonts w:ascii="宋体" w:hAnsi="宋体" w:eastAsia="宋体" w:cs="Times New Roman"/>
      <w:sz w:val="24"/>
      <w:szCs w:val="21"/>
    </w:rPr>
  </w:style>
  <w:style w:type="character" w:customStyle="1" w:styleId="68">
    <w:name w:val="列出段落 Char"/>
    <w:link w:val="53"/>
    <w:qFormat/>
    <w:uiPriority w:val="34"/>
    <w:rPr>
      <w:rFonts w:ascii="宋体" w:hAnsi="宋体" w:eastAsia="宋体" w:cs="Times New Roman"/>
      <w:sz w:val="24"/>
      <w:szCs w:val="21"/>
    </w:rPr>
  </w:style>
  <w:style w:type="character" w:customStyle="1" w:styleId="69">
    <w:name w:val="图片下标 字符"/>
    <w:basedOn w:val="55"/>
    <w:link w:val="65"/>
    <w:qFormat/>
    <w:uiPriority w:val="0"/>
    <w:rPr>
      <w:rFonts w:ascii="宋体" w:hAnsi="宋体" w:eastAsia="宋体" w:cs="Arial"/>
      <w:sz w:val="18"/>
      <w:szCs w:val="18"/>
    </w:rPr>
  </w:style>
  <w:style w:type="character" w:customStyle="1" w:styleId="70">
    <w:name w:val="未处理的提及1"/>
    <w:basedOn w:val="33"/>
    <w:semiHidden/>
    <w:unhideWhenUsed/>
    <w:qFormat/>
    <w:uiPriority w:val="99"/>
    <w:rPr>
      <w:color w:val="605E5C"/>
      <w:shd w:val="clear" w:color="auto" w:fill="E1DFDD"/>
    </w:rPr>
  </w:style>
  <w:style w:type="character" w:customStyle="1" w:styleId="71">
    <w:name w:val="未处理的提及2"/>
    <w:basedOn w:val="33"/>
    <w:semiHidden/>
    <w:unhideWhenUsed/>
    <w:uiPriority w:val="99"/>
    <w:rPr>
      <w:color w:val="605E5C"/>
      <w:shd w:val="clear" w:color="auto" w:fill="E1DFDD"/>
    </w:rPr>
  </w:style>
  <w:style w:type="character" w:customStyle="1" w:styleId="72">
    <w:name w:val="纯文本 Char"/>
    <w:basedOn w:val="33"/>
    <w:link w:val="20"/>
    <w:uiPriority w:val="0"/>
    <w:rPr>
      <w:rFonts w:ascii="宋体" w:hAnsi="Courier New" w:eastAsia="宋体" w:cs="Times New Roman"/>
      <w:sz w:val="24"/>
    </w:rPr>
  </w:style>
  <w:style w:type="paragraph" w:customStyle="1" w:styleId="73">
    <w:name w:val="Section4"/>
    <w:basedOn w:val="7"/>
    <w:qFormat/>
    <w:uiPriority w:val="0"/>
    <w:pPr>
      <w:numPr>
        <w:ilvl w:val="0"/>
        <w:numId w:val="0"/>
      </w:numPr>
    </w:pPr>
    <w:rPr>
      <w:rFonts w:ascii="Times New Roman" w:hAnsi="Times New Roman"/>
      <w:sz w:val="30"/>
    </w:rPr>
  </w:style>
  <w:style w:type="paragraph" w:customStyle="1" w:styleId="74">
    <w:name w:val="图表内容"/>
    <w:basedOn w:val="1"/>
    <w:qFormat/>
    <w:uiPriority w:val="0"/>
    <w:pPr>
      <w:framePr w:wrap="around" w:vAnchor="text" w:hAnchor="text" w:xAlign="center" w:y="1"/>
      <w:spacing w:before="20" w:after="20"/>
      <w:jc w:val="center"/>
    </w:pPr>
    <w:rPr>
      <w:szCs w:val="20"/>
    </w:rPr>
  </w:style>
  <w:style w:type="character" w:customStyle="1" w:styleId="75">
    <w:name w:val="正文文本缩进 Char"/>
    <w:basedOn w:val="33"/>
    <w:link w:val="17"/>
    <w:uiPriority w:val="0"/>
    <w:rPr>
      <w:rFonts w:ascii="宋体" w:hAnsi="宋体" w:eastAsia="宋体" w:cs="Times New Roman"/>
      <w:sz w:val="24"/>
      <w:szCs w:val="21"/>
    </w:rPr>
  </w:style>
  <w:style w:type="character" w:customStyle="1" w:styleId="76">
    <w:name w:val="页脚 Char"/>
    <w:basedOn w:val="33"/>
    <w:link w:val="22"/>
    <w:uiPriority w:val="0"/>
    <w:rPr>
      <w:rFonts w:ascii="宋体" w:hAnsi="宋体" w:eastAsia="宋体" w:cs="Times New Roman"/>
      <w:sz w:val="18"/>
      <w:szCs w:val="21"/>
    </w:rPr>
  </w:style>
  <w:style w:type="character" w:customStyle="1" w:styleId="77">
    <w:name w:val="页眉 Char"/>
    <w:basedOn w:val="33"/>
    <w:link w:val="23"/>
    <w:uiPriority w:val="0"/>
    <w:rPr>
      <w:rFonts w:ascii="宋体" w:hAnsi="宋体" w:eastAsia="宋体" w:cs="Times New Roman"/>
      <w:sz w:val="18"/>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8" Type="http://schemas.openxmlformats.org/officeDocument/2006/relationships/fontTable" Target="fontTable.xml"/><Relationship Id="rId67" Type="http://schemas.openxmlformats.org/officeDocument/2006/relationships/customXml" Target="../customXml/item2.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47.png"/><Relationship Id="rId63" Type="http://schemas.openxmlformats.org/officeDocument/2006/relationships/image" Target="media/image46.png"/><Relationship Id="rId62" Type="http://schemas.openxmlformats.org/officeDocument/2006/relationships/image" Target="media/image45.png"/><Relationship Id="rId61" Type="http://schemas.openxmlformats.org/officeDocument/2006/relationships/image" Target="media/image44.png"/><Relationship Id="rId60" Type="http://schemas.openxmlformats.org/officeDocument/2006/relationships/image" Target="media/image43.png"/><Relationship Id="rId6" Type="http://schemas.openxmlformats.org/officeDocument/2006/relationships/header" Target="header2.xml"/><Relationship Id="rId59" Type="http://schemas.openxmlformats.org/officeDocument/2006/relationships/image" Target="media/image42.png"/><Relationship Id="rId58" Type="http://schemas.openxmlformats.org/officeDocument/2006/relationships/image" Target="media/image41.png"/><Relationship Id="rId57" Type="http://schemas.openxmlformats.org/officeDocument/2006/relationships/image" Target="media/image40.png"/><Relationship Id="rId56" Type="http://schemas.openxmlformats.org/officeDocument/2006/relationships/image" Target="media/image39.png"/><Relationship Id="rId55" Type="http://schemas.openxmlformats.org/officeDocument/2006/relationships/image" Target="media/image38.png"/><Relationship Id="rId54" Type="http://schemas.openxmlformats.org/officeDocument/2006/relationships/image" Target="media/image37.png"/><Relationship Id="rId53" Type="http://schemas.openxmlformats.org/officeDocument/2006/relationships/image" Target="media/image36.png"/><Relationship Id="rId52" Type="http://schemas.openxmlformats.org/officeDocument/2006/relationships/image" Target="media/image35.png"/><Relationship Id="rId51" Type="http://schemas.openxmlformats.org/officeDocument/2006/relationships/image" Target="media/image34.png"/><Relationship Id="rId50" Type="http://schemas.openxmlformats.org/officeDocument/2006/relationships/image" Target="media/image33.png"/><Relationship Id="rId5" Type="http://schemas.openxmlformats.org/officeDocument/2006/relationships/header" Target="header1.xml"/><Relationship Id="rId49" Type="http://schemas.openxmlformats.org/officeDocument/2006/relationships/image" Target="media/image32.png"/><Relationship Id="rId48" Type="http://schemas.openxmlformats.org/officeDocument/2006/relationships/image" Target="media/image31.png"/><Relationship Id="rId47" Type="http://schemas.openxmlformats.org/officeDocument/2006/relationships/image" Target="media/image30.png"/><Relationship Id="rId46" Type="http://schemas.openxmlformats.org/officeDocument/2006/relationships/image" Target="media/image29.png"/><Relationship Id="rId45" Type="http://schemas.openxmlformats.org/officeDocument/2006/relationships/image" Target="media/image28.png"/><Relationship Id="rId44" Type="http://schemas.openxmlformats.org/officeDocument/2006/relationships/image" Target="media/image27.png"/><Relationship Id="rId43" Type="http://schemas.openxmlformats.org/officeDocument/2006/relationships/image" Target="media/image26.png"/><Relationship Id="rId42" Type="http://schemas.openxmlformats.org/officeDocument/2006/relationships/image" Target="media/image25.png"/><Relationship Id="rId41" Type="http://schemas.openxmlformats.org/officeDocument/2006/relationships/image" Target="media/image24.png"/><Relationship Id="rId40" Type="http://schemas.openxmlformats.org/officeDocument/2006/relationships/image" Target="media/image23.png"/><Relationship Id="rId4" Type="http://schemas.openxmlformats.org/officeDocument/2006/relationships/endnotes" Target="endnotes.xml"/><Relationship Id="rId39" Type="http://schemas.openxmlformats.org/officeDocument/2006/relationships/image" Target="media/image22.png"/><Relationship Id="rId38" Type="http://schemas.openxmlformats.org/officeDocument/2006/relationships/image" Target="media/image21.png"/><Relationship Id="rId37" Type="http://schemas.openxmlformats.org/officeDocument/2006/relationships/image" Target="media/image20.png"/><Relationship Id="rId36" Type="http://schemas.openxmlformats.org/officeDocument/2006/relationships/image" Target="media/image19.png"/><Relationship Id="rId35" Type="http://schemas.openxmlformats.org/officeDocument/2006/relationships/image" Target="media/image18.png"/><Relationship Id="rId34" Type="http://schemas.openxmlformats.org/officeDocument/2006/relationships/image" Target="media/image17.png"/><Relationship Id="rId33" Type="http://schemas.openxmlformats.org/officeDocument/2006/relationships/image" Target="media/image16.png"/><Relationship Id="rId32" Type="http://schemas.openxmlformats.org/officeDocument/2006/relationships/image" Target="media/image15.png"/><Relationship Id="rId31" Type="http://schemas.openxmlformats.org/officeDocument/2006/relationships/image" Target="media/image14.png"/><Relationship Id="rId30" Type="http://schemas.openxmlformats.org/officeDocument/2006/relationships/image" Target="media/image13.png"/><Relationship Id="rId3" Type="http://schemas.openxmlformats.org/officeDocument/2006/relationships/footnotes" Target="footnotes.xml"/><Relationship Id="rId29" Type="http://schemas.openxmlformats.org/officeDocument/2006/relationships/image" Target="media/image12.png"/><Relationship Id="rId28" Type="http://schemas.openxmlformats.org/officeDocument/2006/relationships/image" Target="media/image11.png"/><Relationship Id="rId27" Type="http://schemas.openxmlformats.org/officeDocument/2006/relationships/image" Target="media/image10.png"/><Relationship Id="rId26" Type="http://schemas.openxmlformats.org/officeDocument/2006/relationships/image" Target="media/image9.png"/><Relationship Id="rId25" Type="http://schemas.openxmlformats.org/officeDocument/2006/relationships/image" Target="media/image8.png"/><Relationship Id="rId24" Type="http://schemas.openxmlformats.org/officeDocument/2006/relationships/image" Target="media/image7.png"/><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0C8672-4A29-42F5-901E-A209A993EB51}">
  <ds:schemaRefs/>
</ds:datastoreItem>
</file>

<file path=docProps/app.xml><?xml version="1.0" encoding="utf-8"?>
<Properties xmlns="http://schemas.openxmlformats.org/officeDocument/2006/extended-properties" xmlns:vt="http://schemas.openxmlformats.org/officeDocument/2006/docPropsVTypes">
  <Template>Normal.dotm</Template>
  <Pages>29</Pages>
  <Words>911</Words>
  <Characters>5196</Characters>
  <Lines>43</Lines>
  <Paragraphs>12</Paragraphs>
  <TotalTime>2</TotalTime>
  <ScaleCrop>false</ScaleCrop>
  <LinksUpToDate>false</LinksUpToDate>
  <CharactersWithSpaces>6095</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2021-04-29T02:12:00Z</dcterms:created>
  <dc:creator>邹香归</dc:creator>
  <cp:lastModifiedBy>Administrator</cp:lastModifiedBy>
  <dcterms:modified xsi:type="dcterms:W3CDTF">2025-03-11T09:28:14Z</dcterms:modified>
  <cp:revision>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9DA02958E2574E39A1DBBF063DDDF657_12</vt:lpwstr>
  </property>
</Properties>
</file>