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imes New Roman" w:hAnsi="Times New Roman" w:eastAsia="黑体"/>
          <w:sz w:val="32"/>
          <w:szCs w:val="32"/>
        </w:rPr>
      </w:pPr>
      <w:bookmarkStart w:id="425" w:name="_GoBack"/>
      <w:bookmarkEnd w:id="425"/>
    </w:p>
    <w:p>
      <w:pPr>
        <w:pStyle w:val="2"/>
        <w:rPr>
          <w:rFonts w:hint="eastAsia"/>
        </w:rPr>
      </w:pPr>
    </w:p>
    <w:p>
      <w:pPr>
        <w:pStyle w:val="2"/>
      </w:pPr>
    </w:p>
    <w:p>
      <w:pPr>
        <w:spacing w:line="560" w:lineRule="exact"/>
        <w:jc w:val="center"/>
        <w:rPr>
          <w:rFonts w:ascii="Times New Roman" w:hAnsi="Times New Roman" w:eastAsia="黑体"/>
          <w:spacing w:val="28"/>
          <w:sz w:val="52"/>
          <w:szCs w:val="52"/>
        </w:rPr>
      </w:pPr>
      <w:r>
        <w:rPr>
          <w:rFonts w:hint="eastAsia" w:ascii="Times New Roman" w:hAnsi="Times New Roman" w:eastAsia="黑体"/>
          <w:spacing w:val="28"/>
          <w:sz w:val="52"/>
          <w:szCs w:val="52"/>
        </w:rPr>
        <w:t>新疆维吾尔自治区医疗保障</w:t>
      </w:r>
    </w:p>
    <w:p>
      <w:pPr>
        <w:spacing w:line="560" w:lineRule="exact"/>
        <w:jc w:val="center"/>
        <w:rPr>
          <w:rFonts w:ascii="Times New Roman" w:hAnsi="Times New Roman" w:eastAsia="黑体"/>
          <w:spacing w:val="28"/>
          <w:sz w:val="48"/>
          <w:szCs w:val="48"/>
        </w:rPr>
      </w:pPr>
      <w:r>
        <w:rPr>
          <w:rFonts w:hint="eastAsia" w:ascii="Times New Roman" w:hAnsi="Times New Roman" w:eastAsia="黑体"/>
          <w:spacing w:val="28"/>
          <w:sz w:val="52"/>
          <w:szCs w:val="52"/>
        </w:rPr>
        <w:t>“十五五”规划</w:t>
      </w:r>
    </w:p>
    <w:p>
      <w:pPr>
        <w:spacing w:line="560" w:lineRule="exact"/>
        <w:jc w:val="center"/>
        <w:rPr>
          <w:rFonts w:ascii="Times New Roman" w:hAnsi="Times New Roman" w:eastAsia="黑体"/>
          <w:sz w:val="48"/>
          <w:szCs w:val="48"/>
        </w:rPr>
      </w:pPr>
      <w:r>
        <w:rPr>
          <w:rFonts w:hint="eastAsia" w:ascii="Times New Roman" w:hAnsi="Times New Roman" w:eastAsia="仿宋_GB2312" w:cs="仿宋_GB2312"/>
          <w:sz w:val="32"/>
          <w:szCs w:val="32"/>
        </w:rPr>
        <w:t>（征求意见稿）</w:t>
      </w:r>
    </w:p>
    <w:p>
      <w:pPr>
        <w:spacing w:line="560" w:lineRule="exact"/>
        <w:jc w:val="center"/>
        <w:rPr>
          <w:rFonts w:ascii="Times New Roman" w:hAnsi="Times New Roman" w:eastAsia="黑体"/>
          <w:sz w:val="32"/>
          <w:szCs w:val="32"/>
        </w:rPr>
      </w:pPr>
    </w:p>
    <w:p>
      <w:pPr>
        <w:spacing w:line="560" w:lineRule="exact"/>
        <w:jc w:val="center"/>
        <w:rPr>
          <w:rFonts w:ascii="Times New Roman" w:hAnsi="Times New Roman" w:eastAsia="黑体"/>
          <w:sz w:val="32"/>
          <w:szCs w:val="32"/>
        </w:rPr>
      </w:pPr>
    </w:p>
    <w:p>
      <w:pPr>
        <w:spacing w:line="560" w:lineRule="exact"/>
        <w:jc w:val="center"/>
        <w:rPr>
          <w:rFonts w:ascii="Times New Roman" w:hAnsi="Times New Roman" w:eastAsia="黑体"/>
          <w:sz w:val="32"/>
          <w:szCs w:val="32"/>
        </w:rPr>
      </w:pPr>
    </w:p>
    <w:p>
      <w:pPr>
        <w:spacing w:line="560" w:lineRule="exact"/>
        <w:jc w:val="center"/>
        <w:rPr>
          <w:rFonts w:ascii="Times New Roman" w:hAnsi="Times New Roman" w:eastAsia="黑体"/>
          <w:sz w:val="32"/>
          <w:szCs w:val="32"/>
        </w:rPr>
      </w:pPr>
    </w:p>
    <w:p>
      <w:pPr>
        <w:spacing w:line="560" w:lineRule="exact"/>
        <w:jc w:val="center"/>
        <w:rPr>
          <w:rFonts w:ascii="Times New Roman" w:hAnsi="Times New Roman" w:eastAsia="黑体"/>
          <w:sz w:val="32"/>
          <w:szCs w:val="32"/>
        </w:rPr>
      </w:pPr>
    </w:p>
    <w:p>
      <w:pPr>
        <w:spacing w:line="560" w:lineRule="exact"/>
        <w:jc w:val="center"/>
        <w:rPr>
          <w:rFonts w:ascii="Times New Roman" w:hAnsi="Times New Roman" w:eastAsia="黑体"/>
          <w:sz w:val="32"/>
          <w:szCs w:val="32"/>
        </w:rPr>
      </w:pPr>
    </w:p>
    <w:p>
      <w:pPr>
        <w:spacing w:line="560" w:lineRule="exact"/>
        <w:jc w:val="center"/>
        <w:rPr>
          <w:rFonts w:ascii="Times New Roman" w:hAnsi="Times New Roman" w:eastAsia="黑体"/>
          <w:sz w:val="32"/>
          <w:szCs w:val="32"/>
        </w:rPr>
      </w:pPr>
    </w:p>
    <w:p>
      <w:pPr>
        <w:spacing w:line="560" w:lineRule="exact"/>
        <w:jc w:val="center"/>
        <w:rPr>
          <w:rFonts w:ascii="Times New Roman" w:hAnsi="Times New Roman" w:eastAsia="黑体"/>
          <w:sz w:val="32"/>
          <w:szCs w:val="32"/>
        </w:rPr>
      </w:pPr>
    </w:p>
    <w:p>
      <w:pPr>
        <w:spacing w:line="560" w:lineRule="exact"/>
        <w:jc w:val="center"/>
        <w:rPr>
          <w:rFonts w:ascii="Times New Roman" w:hAnsi="Times New Roman" w:eastAsia="黑体"/>
          <w:sz w:val="32"/>
          <w:szCs w:val="32"/>
        </w:rPr>
      </w:pPr>
    </w:p>
    <w:p>
      <w:pPr>
        <w:spacing w:line="560" w:lineRule="exact"/>
        <w:jc w:val="center"/>
        <w:rPr>
          <w:rFonts w:ascii="Times New Roman" w:hAnsi="Times New Roman" w:eastAsia="黑体"/>
          <w:sz w:val="32"/>
          <w:szCs w:val="32"/>
        </w:rPr>
      </w:pPr>
    </w:p>
    <w:p>
      <w:pPr>
        <w:spacing w:line="560" w:lineRule="exact"/>
        <w:jc w:val="center"/>
        <w:rPr>
          <w:rFonts w:ascii="Times New Roman" w:hAnsi="Times New Roman" w:eastAsia="黑体"/>
          <w:sz w:val="32"/>
          <w:szCs w:val="32"/>
        </w:rPr>
      </w:pPr>
    </w:p>
    <w:p>
      <w:pPr>
        <w:spacing w:line="560" w:lineRule="exact"/>
        <w:jc w:val="center"/>
        <w:rPr>
          <w:rFonts w:ascii="Times New Roman" w:hAnsi="Times New Roman" w:eastAsia="黑体"/>
          <w:sz w:val="32"/>
          <w:szCs w:val="32"/>
        </w:rPr>
      </w:pPr>
    </w:p>
    <w:p>
      <w:pPr>
        <w:spacing w:line="560" w:lineRule="exact"/>
        <w:jc w:val="center"/>
        <w:rPr>
          <w:rFonts w:ascii="Times New Roman" w:hAnsi="Times New Roman" w:eastAsia="黑体"/>
          <w:sz w:val="32"/>
          <w:szCs w:val="32"/>
        </w:rPr>
      </w:pPr>
    </w:p>
    <w:p>
      <w:pPr>
        <w:pStyle w:val="2"/>
      </w:pPr>
    </w:p>
    <w:p>
      <w:pPr>
        <w:pStyle w:val="2"/>
      </w:pPr>
    </w:p>
    <w:p>
      <w:pPr>
        <w:pStyle w:val="2"/>
      </w:pPr>
    </w:p>
    <w:p>
      <w:pPr>
        <w:spacing w:line="560" w:lineRule="exact"/>
        <w:jc w:val="center"/>
        <w:rPr>
          <w:rFonts w:ascii="Times New Roman" w:hAnsi="Times New Roman" w:eastAsia="黑体"/>
          <w:sz w:val="32"/>
          <w:szCs w:val="32"/>
        </w:rPr>
      </w:pPr>
      <w:r>
        <w:rPr>
          <w:rFonts w:hint="eastAsia" w:ascii="Times New Roman" w:hAnsi="Times New Roman" w:eastAsia="仿宋_GB2312" w:cs="仿宋_GB2312"/>
          <w:sz w:val="32"/>
          <w:szCs w:val="32"/>
        </w:rPr>
        <w:t>2026年5月</w:t>
      </w:r>
    </w:p>
    <w:p>
      <w:pPr>
        <w:spacing w:line="560" w:lineRule="exact"/>
        <w:jc w:val="center"/>
        <w:rPr>
          <w:rFonts w:ascii="Times New Roman" w:hAnsi="Times New Roman" w:eastAsia="黑体"/>
          <w:sz w:val="32"/>
          <w:szCs w:val="32"/>
        </w:rPr>
      </w:pPr>
    </w:p>
    <w:p>
      <w:pPr>
        <w:spacing w:line="560" w:lineRule="exact"/>
        <w:jc w:val="center"/>
        <w:rPr>
          <w:rFonts w:ascii="Times New Roman" w:hAnsi="Times New Roman" w:eastAsia="黑体"/>
          <w:sz w:val="32"/>
          <w:szCs w:val="32"/>
        </w:rPr>
      </w:pPr>
    </w:p>
    <w:p>
      <w:pPr>
        <w:pStyle w:val="2"/>
      </w:pPr>
    </w:p>
    <w:p>
      <w:pPr>
        <w:pStyle w:val="2"/>
      </w:pPr>
    </w:p>
    <w:p>
      <w:pPr>
        <w:spacing w:line="560" w:lineRule="exact"/>
        <w:jc w:val="center"/>
        <w:rPr>
          <w:rFonts w:ascii="Times New Roman" w:hAnsi="Times New Roman" w:eastAsia="黑体"/>
          <w:sz w:val="32"/>
          <w:szCs w:val="32"/>
        </w:rPr>
      </w:pPr>
      <w:r>
        <w:rPr>
          <w:rFonts w:ascii="Times New Roman" w:hAnsi="Times New Roman" w:eastAsia="黑体"/>
          <w:sz w:val="32"/>
          <w:szCs w:val="32"/>
        </w:rPr>
        <w:t>目录</w:t>
      </w:r>
    </w:p>
    <w:p>
      <w:pPr>
        <w:pStyle w:val="16"/>
        <w:tabs>
          <w:tab w:val="right" w:leader="dot" w:pos="8306"/>
        </w:tabs>
        <w:spacing w:line="560" w:lineRule="exact"/>
        <w:rPr>
          <w:rFonts w:ascii="Times New Roman" w:hAnsi="Times New Roman" w:eastAsia="黑体" w:cs="黑体"/>
          <w:sz w:val="32"/>
          <w:szCs w:val="32"/>
        </w:rPr>
      </w:pP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TOC \o "1-3" \h \u </w:instrText>
      </w:r>
      <w:r>
        <w:rPr>
          <w:rFonts w:hint="eastAsia" w:ascii="Times New Roman" w:hAnsi="Times New Roman" w:eastAsia="黑体" w:cs="黑体"/>
          <w:sz w:val="32"/>
          <w:szCs w:val="32"/>
        </w:rPr>
        <w:fldChar w:fldCharType="separate"/>
      </w:r>
      <w:r>
        <w:fldChar w:fldCharType="begin"/>
      </w:r>
      <w:r>
        <w:instrText xml:space="preserve"> HYPERLINK \l "_Toc2633" </w:instrText>
      </w:r>
      <w:r>
        <w:fldChar w:fldCharType="separate"/>
      </w:r>
      <w:r>
        <w:rPr>
          <w:rFonts w:hint="eastAsia" w:ascii="Times New Roman" w:hAnsi="Times New Roman" w:eastAsia="黑体" w:cs="黑体"/>
          <w:bCs/>
          <w:sz w:val="32"/>
          <w:szCs w:val="32"/>
        </w:rPr>
        <w:t>一、总体要求</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_Toc2633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- 6 -</w:t>
      </w:r>
      <w:r>
        <w:rPr>
          <w:rFonts w:hint="eastAsia" w:ascii="Times New Roman" w:hAnsi="Times New Roman" w:eastAsia="黑体" w:cs="黑体"/>
          <w:sz w:val="32"/>
          <w:szCs w:val="32"/>
        </w:rPr>
        <w:fldChar w:fldCharType="end"/>
      </w:r>
      <w:r>
        <w:rPr>
          <w:rFonts w:hint="eastAsia" w:ascii="Times New Roman" w:hAnsi="Times New Roman" w:eastAsia="黑体" w:cs="黑体"/>
          <w:sz w:val="32"/>
          <w:szCs w:val="32"/>
        </w:rPr>
        <w:fldChar w:fldCharType="end"/>
      </w:r>
    </w:p>
    <w:p>
      <w:pPr>
        <w:pStyle w:val="19"/>
        <w:tabs>
          <w:tab w:val="right" w:leader="dot" w:pos="8306"/>
        </w:tabs>
        <w:spacing w:line="560" w:lineRule="exact"/>
        <w:rPr>
          <w:rFonts w:ascii="Times New Roman" w:hAnsi="Times New Roman" w:eastAsia="仿宋_GB2312" w:cs="仿宋_GB2312"/>
          <w:sz w:val="32"/>
          <w:szCs w:val="32"/>
        </w:rPr>
      </w:pPr>
      <w:r>
        <w:fldChar w:fldCharType="begin"/>
      </w:r>
      <w:r>
        <w:instrText xml:space="preserve"> HYPERLINK \l "_Toc13032" </w:instrText>
      </w:r>
      <w:r>
        <w:fldChar w:fldCharType="separate"/>
      </w:r>
      <w:r>
        <w:rPr>
          <w:rFonts w:hint="eastAsia" w:ascii="Times New Roman" w:hAnsi="Times New Roman" w:eastAsia="仿宋_GB2312" w:cs="仿宋_GB2312"/>
          <w:sz w:val="32"/>
          <w:szCs w:val="32"/>
        </w:rPr>
        <w:t>（一）发展基础</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_Toc13032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- 6 -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9"/>
        <w:tabs>
          <w:tab w:val="right" w:leader="dot" w:pos="8306"/>
        </w:tabs>
        <w:spacing w:line="560" w:lineRule="exact"/>
        <w:rPr>
          <w:rFonts w:ascii="Times New Roman" w:hAnsi="Times New Roman" w:eastAsia="仿宋_GB2312" w:cs="仿宋_GB2312"/>
          <w:sz w:val="32"/>
          <w:szCs w:val="32"/>
        </w:rPr>
      </w:pPr>
      <w:r>
        <w:fldChar w:fldCharType="begin"/>
      </w:r>
      <w:r>
        <w:instrText xml:space="preserve"> HYPERLINK \l "_Toc4998" </w:instrText>
      </w:r>
      <w:r>
        <w:fldChar w:fldCharType="separate"/>
      </w:r>
      <w:r>
        <w:rPr>
          <w:rFonts w:hint="eastAsia" w:ascii="Times New Roman" w:hAnsi="Times New Roman" w:eastAsia="仿宋_GB2312" w:cs="仿宋_GB2312"/>
          <w:sz w:val="32"/>
          <w:szCs w:val="32"/>
        </w:rPr>
        <w:t>（二）发展形势</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_Toc4998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- 8 -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9"/>
        <w:tabs>
          <w:tab w:val="right" w:leader="dot" w:pos="8306"/>
        </w:tabs>
        <w:spacing w:line="560" w:lineRule="exact"/>
        <w:rPr>
          <w:rFonts w:ascii="Times New Roman" w:hAnsi="Times New Roman" w:eastAsia="仿宋_GB2312" w:cs="仿宋_GB2312"/>
          <w:sz w:val="32"/>
          <w:szCs w:val="32"/>
        </w:rPr>
      </w:pPr>
      <w:r>
        <w:fldChar w:fldCharType="begin"/>
      </w:r>
      <w:r>
        <w:instrText xml:space="preserve"> HYPERLINK \l "_Toc17006" </w:instrText>
      </w:r>
      <w:r>
        <w:fldChar w:fldCharType="separate"/>
      </w:r>
      <w:r>
        <w:rPr>
          <w:rFonts w:hint="eastAsia" w:ascii="Times New Roman" w:hAnsi="Times New Roman" w:eastAsia="仿宋_GB2312" w:cs="仿宋_GB2312"/>
          <w:sz w:val="32"/>
          <w:szCs w:val="32"/>
        </w:rPr>
        <w:t>（三）指导思想</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_Toc17006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- 8 -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9"/>
        <w:tabs>
          <w:tab w:val="right" w:leader="dot" w:pos="8306"/>
        </w:tabs>
        <w:spacing w:line="560" w:lineRule="exact"/>
        <w:rPr>
          <w:rFonts w:ascii="Times New Roman" w:hAnsi="Times New Roman" w:eastAsia="仿宋_GB2312" w:cs="仿宋_GB2312"/>
          <w:sz w:val="32"/>
          <w:szCs w:val="32"/>
        </w:rPr>
      </w:pPr>
      <w:r>
        <w:fldChar w:fldCharType="begin"/>
      </w:r>
      <w:r>
        <w:instrText xml:space="preserve"> HYPERLINK \l "_Toc25314" </w:instrText>
      </w:r>
      <w:r>
        <w:fldChar w:fldCharType="separate"/>
      </w:r>
      <w:r>
        <w:rPr>
          <w:rFonts w:hint="eastAsia" w:ascii="Times New Roman" w:hAnsi="Times New Roman" w:eastAsia="仿宋_GB2312" w:cs="仿宋_GB2312"/>
          <w:sz w:val="32"/>
          <w:szCs w:val="32"/>
        </w:rPr>
        <w:t>（四）基本原则</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_Toc25314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- 9 -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9"/>
        <w:tabs>
          <w:tab w:val="right" w:leader="dot" w:pos="8306"/>
        </w:tabs>
        <w:spacing w:line="560" w:lineRule="exact"/>
        <w:rPr>
          <w:rFonts w:ascii="Times New Roman" w:hAnsi="Times New Roman" w:eastAsia="黑体" w:cs="黑体"/>
          <w:sz w:val="32"/>
          <w:szCs w:val="32"/>
        </w:rPr>
      </w:pPr>
      <w:r>
        <w:fldChar w:fldCharType="begin"/>
      </w:r>
      <w:r>
        <w:instrText xml:space="preserve"> HYPERLINK \l "_Toc23471" </w:instrText>
      </w:r>
      <w:r>
        <w:fldChar w:fldCharType="separate"/>
      </w:r>
      <w:r>
        <w:rPr>
          <w:rFonts w:hint="eastAsia" w:ascii="Times New Roman" w:hAnsi="Times New Roman" w:eastAsia="仿宋_GB2312" w:cs="仿宋_GB2312"/>
          <w:sz w:val="32"/>
          <w:szCs w:val="32"/>
        </w:rPr>
        <w:t>（五）发展目标</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_Toc23471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- 10 -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6"/>
        <w:tabs>
          <w:tab w:val="right" w:leader="dot" w:pos="8306"/>
        </w:tabs>
        <w:spacing w:line="560" w:lineRule="exact"/>
        <w:rPr>
          <w:rFonts w:ascii="Times New Roman" w:hAnsi="Times New Roman" w:eastAsia="黑体" w:cs="黑体"/>
          <w:sz w:val="32"/>
          <w:szCs w:val="32"/>
        </w:rPr>
      </w:pPr>
      <w:r>
        <w:fldChar w:fldCharType="begin"/>
      </w:r>
      <w:r>
        <w:instrText xml:space="preserve"> HYPERLINK \l "_Toc32185" </w:instrText>
      </w:r>
      <w:r>
        <w:fldChar w:fldCharType="separate"/>
      </w:r>
      <w:r>
        <w:rPr>
          <w:rFonts w:hint="eastAsia" w:ascii="Times New Roman" w:hAnsi="Times New Roman" w:eastAsia="黑体" w:cs="黑体"/>
          <w:bCs/>
          <w:sz w:val="32"/>
          <w:szCs w:val="32"/>
        </w:rPr>
        <w:t>二、健全公平可持续的多层次医疗保障体系</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_Toc32185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- 12 -</w:t>
      </w:r>
      <w:r>
        <w:rPr>
          <w:rFonts w:hint="eastAsia" w:ascii="Times New Roman" w:hAnsi="Times New Roman" w:eastAsia="黑体" w:cs="黑体"/>
          <w:sz w:val="32"/>
          <w:szCs w:val="32"/>
        </w:rPr>
        <w:fldChar w:fldCharType="end"/>
      </w:r>
      <w:r>
        <w:rPr>
          <w:rFonts w:hint="eastAsia" w:ascii="Times New Roman" w:hAnsi="Times New Roman" w:eastAsia="黑体" w:cs="黑体"/>
          <w:sz w:val="32"/>
          <w:szCs w:val="32"/>
        </w:rPr>
        <w:fldChar w:fldCharType="end"/>
      </w:r>
    </w:p>
    <w:p>
      <w:pPr>
        <w:pStyle w:val="19"/>
        <w:tabs>
          <w:tab w:val="right" w:leader="dot" w:pos="8306"/>
        </w:tabs>
        <w:spacing w:line="560" w:lineRule="exact"/>
        <w:rPr>
          <w:rFonts w:ascii="Times New Roman" w:hAnsi="Times New Roman" w:eastAsia="仿宋_GB2312" w:cs="仿宋_GB2312"/>
          <w:sz w:val="32"/>
          <w:szCs w:val="32"/>
        </w:rPr>
      </w:pPr>
      <w:r>
        <w:fldChar w:fldCharType="begin"/>
      </w:r>
      <w:r>
        <w:instrText xml:space="preserve"> HYPERLINK \l "_Toc24950" </w:instrText>
      </w:r>
      <w:r>
        <w:fldChar w:fldCharType="separate"/>
      </w:r>
      <w:r>
        <w:rPr>
          <w:rFonts w:hint="eastAsia" w:ascii="Times New Roman" w:hAnsi="Times New Roman" w:eastAsia="仿宋_GB2312" w:cs="仿宋_GB2312"/>
          <w:sz w:val="32"/>
          <w:szCs w:val="32"/>
        </w:rPr>
        <w:t>（六）完善基本医疗保险制度</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_Toc24950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- 12 -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9"/>
        <w:tabs>
          <w:tab w:val="right" w:leader="dot" w:pos="8306"/>
        </w:tabs>
        <w:spacing w:line="560" w:lineRule="exact"/>
        <w:rPr>
          <w:rFonts w:ascii="Times New Roman" w:hAnsi="Times New Roman" w:eastAsia="仿宋_GB2312" w:cs="仿宋_GB2312"/>
          <w:sz w:val="32"/>
          <w:szCs w:val="32"/>
        </w:rPr>
      </w:pPr>
      <w:r>
        <w:fldChar w:fldCharType="begin"/>
      </w:r>
      <w:r>
        <w:instrText xml:space="preserve"> HYPERLINK \l "_Toc19233" </w:instrText>
      </w:r>
      <w:r>
        <w:fldChar w:fldCharType="separate"/>
      </w:r>
      <w:r>
        <w:rPr>
          <w:rFonts w:hint="eastAsia" w:ascii="Times New Roman" w:hAnsi="Times New Roman" w:eastAsia="仿宋_GB2312" w:cs="仿宋_GB2312"/>
          <w:sz w:val="32"/>
          <w:szCs w:val="32"/>
        </w:rPr>
        <w:t>（七）提升大病保险和医疗救助水平</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_Toc19233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- 14 -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9"/>
        <w:tabs>
          <w:tab w:val="right" w:leader="dot" w:pos="8306"/>
        </w:tabs>
        <w:spacing w:line="560" w:lineRule="exact"/>
        <w:rPr>
          <w:rFonts w:ascii="Times New Roman" w:hAnsi="Times New Roman" w:eastAsia="仿宋_GB2312" w:cs="仿宋_GB2312"/>
          <w:sz w:val="32"/>
          <w:szCs w:val="32"/>
        </w:rPr>
      </w:pPr>
      <w:r>
        <w:fldChar w:fldCharType="begin"/>
      </w:r>
      <w:r>
        <w:instrText xml:space="preserve"> HYPERLINK \l "_Toc14377" </w:instrText>
      </w:r>
      <w:r>
        <w:fldChar w:fldCharType="separate"/>
      </w:r>
      <w:r>
        <w:rPr>
          <w:rFonts w:hint="eastAsia" w:ascii="Times New Roman" w:hAnsi="Times New Roman" w:eastAsia="仿宋_GB2312" w:cs="仿宋_GB2312"/>
          <w:sz w:val="32"/>
          <w:szCs w:val="32"/>
        </w:rPr>
        <w:t>（八）优化生育保险制度</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_Toc14377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- 14 -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9"/>
        <w:tabs>
          <w:tab w:val="right" w:leader="dot" w:pos="8306"/>
        </w:tabs>
        <w:spacing w:line="560" w:lineRule="exact"/>
        <w:rPr>
          <w:rFonts w:ascii="Times New Roman" w:hAnsi="Times New Roman" w:eastAsia="仿宋_GB2312" w:cs="仿宋_GB2312"/>
          <w:sz w:val="32"/>
          <w:szCs w:val="32"/>
        </w:rPr>
      </w:pPr>
      <w:r>
        <w:fldChar w:fldCharType="begin"/>
      </w:r>
      <w:r>
        <w:instrText xml:space="preserve"> HYPERLINK \l "_Toc30952" </w:instrText>
      </w:r>
      <w:r>
        <w:fldChar w:fldCharType="separate"/>
      </w:r>
      <w:r>
        <w:rPr>
          <w:rFonts w:hint="eastAsia" w:ascii="Times New Roman" w:hAnsi="Times New Roman" w:eastAsia="仿宋_GB2312" w:cs="仿宋_GB2312"/>
          <w:sz w:val="32"/>
          <w:szCs w:val="32"/>
        </w:rPr>
        <w:t>（九）加快发展商业健康保险</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_Toc30952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- 15 -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9"/>
        <w:tabs>
          <w:tab w:val="right" w:leader="dot" w:pos="8306"/>
        </w:tabs>
        <w:spacing w:line="560" w:lineRule="exact"/>
        <w:rPr>
          <w:rFonts w:ascii="Times New Roman" w:hAnsi="Times New Roman" w:eastAsia="黑体" w:cs="黑体"/>
          <w:sz w:val="32"/>
          <w:szCs w:val="32"/>
        </w:rPr>
      </w:pPr>
      <w:r>
        <w:fldChar w:fldCharType="begin"/>
      </w:r>
      <w:r>
        <w:instrText xml:space="preserve"> HYPERLINK \l "_Toc19801" </w:instrText>
      </w:r>
      <w:r>
        <w:fldChar w:fldCharType="separate"/>
      </w:r>
      <w:r>
        <w:rPr>
          <w:rFonts w:hint="eastAsia" w:ascii="Times New Roman" w:hAnsi="Times New Roman" w:eastAsia="仿宋_GB2312" w:cs="仿宋_GB2312"/>
          <w:sz w:val="32"/>
          <w:szCs w:val="32"/>
        </w:rPr>
        <w:t>（十）发展医疗互助和慈善医疗救助</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_Toc19801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- 16 -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6"/>
        <w:tabs>
          <w:tab w:val="right" w:leader="dot" w:pos="8306"/>
        </w:tabs>
        <w:spacing w:line="560" w:lineRule="exact"/>
        <w:rPr>
          <w:rFonts w:ascii="Times New Roman" w:hAnsi="Times New Roman" w:eastAsia="黑体" w:cs="黑体"/>
          <w:sz w:val="32"/>
          <w:szCs w:val="32"/>
        </w:rPr>
      </w:pPr>
      <w:r>
        <w:fldChar w:fldCharType="begin"/>
      </w:r>
      <w:r>
        <w:instrText xml:space="preserve"> HYPERLINK \l "_Toc16747" </w:instrText>
      </w:r>
      <w:r>
        <w:fldChar w:fldCharType="separate"/>
      </w:r>
      <w:r>
        <w:rPr>
          <w:rFonts w:hint="eastAsia" w:ascii="Times New Roman" w:hAnsi="Times New Roman" w:eastAsia="黑体" w:cs="黑体"/>
          <w:bCs/>
          <w:sz w:val="32"/>
          <w:szCs w:val="32"/>
        </w:rPr>
        <w:t>三、全面建立长期护理保险制度</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_Toc16747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- 16 -</w:t>
      </w:r>
      <w:r>
        <w:rPr>
          <w:rFonts w:hint="eastAsia" w:ascii="Times New Roman" w:hAnsi="Times New Roman" w:eastAsia="黑体" w:cs="黑体"/>
          <w:sz w:val="32"/>
          <w:szCs w:val="32"/>
        </w:rPr>
        <w:fldChar w:fldCharType="end"/>
      </w:r>
      <w:r>
        <w:rPr>
          <w:rFonts w:hint="eastAsia" w:ascii="Times New Roman" w:hAnsi="Times New Roman" w:eastAsia="黑体" w:cs="黑体"/>
          <w:sz w:val="32"/>
          <w:szCs w:val="32"/>
        </w:rPr>
        <w:fldChar w:fldCharType="end"/>
      </w:r>
    </w:p>
    <w:p>
      <w:pPr>
        <w:pStyle w:val="19"/>
        <w:tabs>
          <w:tab w:val="right" w:leader="dot" w:pos="8306"/>
        </w:tabs>
        <w:spacing w:line="560" w:lineRule="exact"/>
        <w:rPr>
          <w:rFonts w:ascii="Times New Roman" w:hAnsi="Times New Roman" w:eastAsia="仿宋_GB2312" w:cs="仿宋_GB2312"/>
          <w:sz w:val="32"/>
          <w:szCs w:val="32"/>
        </w:rPr>
      </w:pPr>
      <w:r>
        <w:fldChar w:fldCharType="begin"/>
      </w:r>
      <w:r>
        <w:instrText xml:space="preserve"> HYPERLINK \l "_Toc12473" </w:instrText>
      </w:r>
      <w:r>
        <w:fldChar w:fldCharType="separate"/>
      </w:r>
      <w:r>
        <w:rPr>
          <w:rFonts w:hint="eastAsia" w:ascii="Times New Roman" w:hAnsi="Times New Roman" w:eastAsia="仿宋_GB2312" w:cs="仿宋_GB2312"/>
          <w:sz w:val="32"/>
          <w:szCs w:val="32"/>
        </w:rPr>
        <w:t>（十一）全面推进长期护理保险</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_Toc12473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- 16 -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9"/>
        <w:tabs>
          <w:tab w:val="right" w:leader="dot" w:pos="8306"/>
        </w:tabs>
        <w:spacing w:line="560" w:lineRule="exact"/>
        <w:rPr>
          <w:rFonts w:ascii="Times New Roman" w:hAnsi="Times New Roman" w:eastAsia="仿宋_GB2312" w:cs="仿宋_GB2312"/>
          <w:sz w:val="32"/>
          <w:szCs w:val="32"/>
        </w:rPr>
      </w:pPr>
      <w:r>
        <w:fldChar w:fldCharType="begin"/>
      </w:r>
      <w:r>
        <w:instrText xml:space="preserve"> HYPERLINK \l "_Toc24883" </w:instrText>
      </w:r>
      <w:r>
        <w:fldChar w:fldCharType="separate"/>
      </w:r>
      <w:r>
        <w:rPr>
          <w:rFonts w:hint="eastAsia" w:ascii="Times New Roman" w:hAnsi="Times New Roman" w:eastAsia="仿宋_GB2312" w:cs="仿宋_GB2312"/>
          <w:sz w:val="32"/>
          <w:szCs w:val="32"/>
        </w:rPr>
        <w:t>（十二）完善长期护理保险服务政策</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_Toc24883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- 17 -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9"/>
        <w:tabs>
          <w:tab w:val="right" w:leader="dot" w:pos="8306"/>
        </w:tabs>
        <w:spacing w:line="560" w:lineRule="exact"/>
        <w:rPr>
          <w:rFonts w:ascii="Times New Roman" w:hAnsi="Times New Roman" w:eastAsia="仿宋_GB2312" w:cs="仿宋_GB2312"/>
          <w:sz w:val="32"/>
          <w:szCs w:val="32"/>
        </w:rPr>
      </w:pPr>
      <w:r>
        <w:fldChar w:fldCharType="begin"/>
      </w:r>
      <w:r>
        <w:instrText xml:space="preserve"> HYPERLINK \l "_Toc29124" </w:instrText>
      </w:r>
      <w:r>
        <w:fldChar w:fldCharType="separate"/>
      </w:r>
      <w:r>
        <w:rPr>
          <w:rFonts w:hint="eastAsia" w:ascii="Times New Roman" w:hAnsi="Times New Roman" w:eastAsia="仿宋_GB2312" w:cs="仿宋_GB2312"/>
          <w:sz w:val="32"/>
          <w:szCs w:val="32"/>
        </w:rPr>
        <w:t>（十三）推动经办管理服务体系建设</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_Toc29124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- 17 -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9"/>
        <w:tabs>
          <w:tab w:val="right" w:leader="dot" w:pos="8306"/>
        </w:tabs>
        <w:spacing w:line="560" w:lineRule="exact"/>
        <w:rPr>
          <w:rFonts w:ascii="Times New Roman" w:hAnsi="Times New Roman" w:eastAsia="黑体" w:cs="黑体"/>
          <w:sz w:val="32"/>
          <w:szCs w:val="32"/>
        </w:rPr>
      </w:pPr>
      <w:r>
        <w:fldChar w:fldCharType="begin"/>
      </w:r>
      <w:r>
        <w:instrText xml:space="preserve"> HYPERLINK \l "_Toc17029" </w:instrText>
      </w:r>
      <w:r>
        <w:fldChar w:fldCharType="separate"/>
      </w:r>
      <w:r>
        <w:rPr>
          <w:rFonts w:hint="eastAsia" w:ascii="Times New Roman" w:hAnsi="Times New Roman" w:eastAsia="仿宋_GB2312" w:cs="仿宋_GB2312"/>
          <w:sz w:val="32"/>
          <w:szCs w:val="32"/>
        </w:rPr>
        <w:t>（十四）协同推进长期护理产业发展</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_Toc17029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- 18 -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6"/>
        <w:tabs>
          <w:tab w:val="right" w:leader="dot" w:pos="8306"/>
        </w:tabs>
        <w:spacing w:line="560" w:lineRule="exact"/>
        <w:rPr>
          <w:rFonts w:ascii="Times New Roman" w:hAnsi="Times New Roman" w:eastAsia="黑体" w:cs="黑体"/>
          <w:sz w:val="32"/>
          <w:szCs w:val="32"/>
        </w:rPr>
      </w:pPr>
      <w:r>
        <w:fldChar w:fldCharType="begin"/>
      </w:r>
      <w:r>
        <w:instrText xml:space="preserve"> HYPERLINK \l "_Toc20379" </w:instrText>
      </w:r>
      <w:r>
        <w:fldChar w:fldCharType="separate"/>
      </w:r>
      <w:r>
        <w:rPr>
          <w:rFonts w:hint="eastAsia" w:ascii="Times New Roman" w:hAnsi="Times New Roman" w:eastAsia="黑体" w:cs="黑体"/>
          <w:bCs/>
          <w:sz w:val="32"/>
          <w:szCs w:val="32"/>
        </w:rPr>
        <w:t>四、深化协同提质的医药服务改革</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_Toc20379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- 18 -</w:t>
      </w:r>
      <w:r>
        <w:rPr>
          <w:rFonts w:hint="eastAsia" w:ascii="Times New Roman" w:hAnsi="Times New Roman" w:eastAsia="黑体" w:cs="黑体"/>
          <w:sz w:val="32"/>
          <w:szCs w:val="32"/>
        </w:rPr>
        <w:fldChar w:fldCharType="end"/>
      </w:r>
      <w:r>
        <w:rPr>
          <w:rFonts w:hint="eastAsia" w:ascii="Times New Roman" w:hAnsi="Times New Roman" w:eastAsia="黑体" w:cs="黑体"/>
          <w:sz w:val="32"/>
          <w:szCs w:val="32"/>
        </w:rPr>
        <w:fldChar w:fldCharType="end"/>
      </w:r>
    </w:p>
    <w:p>
      <w:pPr>
        <w:pStyle w:val="19"/>
        <w:tabs>
          <w:tab w:val="right" w:leader="dot" w:pos="8306"/>
        </w:tabs>
        <w:spacing w:line="560" w:lineRule="exact"/>
        <w:rPr>
          <w:rFonts w:ascii="Times New Roman" w:hAnsi="Times New Roman" w:eastAsia="仿宋_GB2312" w:cs="仿宋_GB2312"/>
          <w:sz w:val="32"/>
          <w:szCs w:val="32"/>
        </w:rPr>
      </w:pPr>
      <w:r>
        <w:fldChar w:fldCharType="begin"/>
      </w:r>
      <w:r>
        <w:instrText xml:space="preserve"> HYPERLINK \l "_Toc22073" </w:instrText>
      </w:r>
      <w:r>
        <w:fldChar w:fldCharType="separate"/>
      </w:r>
      <w:r>
        <w:rPr>
          <w:rFonts w:hint="eastAsia" w:ascii="Times New Roman" w:hAnsi="Times New Roman" w:eastAsia="仿宋_GB2312" w:cs="仿宋_GB2312"/>
          <w:sz w:val="32"/>
          <w:szCs w:val="32"/>
        </w:rPr>
        <w:t>（十五）规范医保目录管理</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_Toc22073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- 18 -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9"/>
        <w:tabs>
          <w:tab w:val="right" w:leader="dot" w:pos="8306"/>
        </w:tabs>
        <w:spacing w:line="560" w:lineRule="exact"/>
        <w:rPr>
          <w:rFonts w:ascii="Times New Roman" w:hAnsi="Times New Roman" w:eastAsia="仿宋_GB2312" w:cs="仿宋_GB2312"/>
          <w:sz w:val="32"/>
          <w:szCs w:val="32"/>
        </w:rPr>
      </w:pPr>
      <w:r>
        <w:fldChar w:fldCharType="begin"/>
      </w:r>
      <w:r>
        <w:instrText xml:space="preserve"> HYPERLINK \l "_Toc29932" </w:instrText>
      </w:r>
      <w:r>
        <w:fldChar w:fldCharType="separate"/>
      </w:r>
      <w:r>
        <w:rPr>
          <w:rFonts w:hint="eastAsia" w:ascii="Times New Roman" w:hAnsi="Times New Roman" w:eastAsia="仿宋_GB2312" w:cs="仿宋_GB2312"/>
          <w:sz w:val="32"/>
          <w:szCs w:val="32"/>
        </w:rPr>
        <w:t>（十六）深化医保支付方式改革</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_Toc29932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- 19 -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9"/>
        <w:tabs>
          <w:tab w:val="right" w:leader="dot" w:pos="8306"/>
        </w:tabs>
        <w:spacing w:line="560" w:lineRule="exact"/>
        <w:rPr>
          <w:rFonts w:ascii="Times New Roman" w:hAnsi="Times New Roman" w:eastAsia="仿宋_GB2312" w:cs="仿宋_GB2312"/>
          <w:sz w:val="32"/>
          <w:szCs w:val="32"/>
        </w:rPr>
      </w:pPr>
      <w:r>
        <w:fldChar w:fldCharType="begin"/>
      </w:r>
      <w:r>
        <w:instrText xml:space="preserve"> HYPERLINK \l "_Toc3230" </w:instrText>
      </w:r>
      <w:r>
        <w:fldChar w:fldCharType="separate"/>
      </w:r>
      <w:r>
        <w:rPr>
          <w:rFonts w:hint="eastAsia" w:ascii="Times New Roman" w:hAnsi="Times New Roman" w:eastAsia="仿宋_GB2312" w:cs="仿宋_GB2312"/>
          <w:sz w:val="32"/>
          <w:szCs w:val="32"/>
        </w:rPr>
        <w:t>（十七）推进医疗服务价格改革</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_Toc3230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- 19 -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9"/>
        <w:tabs>
          <w:tab w:val="right" w:leader="dot" w:pos="8306"/>
        </w:tabs>
        <w:spacing w:line="560" w:lineRule="exact"/>
        <w:rPr>
          <w:rFonts w:ascii="Times New Roman" w:hAnsi="Times New Roman" w:eastAsia="仿宋_GB2312" w:cs="仿宋_GB2312"/>
          <w:sz w:val="32"/>
          <w:szCs w:val="32"/>
        </w:rPr>
      </w:pPr>
      <w:r>
        <w:fldChar w:fldCharType="begin"/>
      </w:r>
      <w:r>
        <w:instrText xml:space="preserve"> HYPERLINK \l "_Toc2005" </w:instrText>
      </w:r>
      <w:r>
        <w:fldChar w:fldCharType="separate"/>
      </w:r>
      <w:r>
        <w:rPr>
          <w:rFonts w:hint="eastAsia" w:ascii="Times New Roman" w:hAnsi="Times New Roman" w:eastAsia="仿宋_GB2312" w:cs="仿宋_GB2312"/>
          <w:sz w:val="32"/>
          <w:szCs w:val="32"/>
        </w:rPr>
        <w:t>（十八）完善药品耗材集采与价格治理</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_Toc2005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- 20 -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9"/>
        <w:tabs>
          <w:tab w:val="right" w:leader="dot" w:pos="8306"/>
        </w:tabs>
        <w:spacing w:line="560" w:lineRule="exact"/>
        <w:rPr>
          <w:rFonts w:ascii="Times New Roman" w:hAnsi="Times New Roman" w:eastAsia="黑体" w:cs="黑体"/>
          <w:sz w:val="32"/>
          <w:szCs w:val="32"/>
        </w:rPr>
      </w:pPr>
      <w:r>
        <w:fldChar w:fldCharType="begin"/>
      </w:r>
      <w:r>
        <w:instrText xml:space="preserve"> HYPERLINK \l "_Toc13880" </w:instrText>
      </w:r>
      <w:r>
        <w:fldChar w:fldCharType="separate"/>
      </w:r>
      <w:r>
        <w:rPr>
          <w:rFonts w:hint="eastAsia" w:ascii="Times New Roman" w:hAnsi="Times New Roman" w:eastAsia="仿宋_GB2312" w:cs="仿宋_GB2312"/>
          <w:sz w:val="32"/>
          <w:szCs w:val="32"/>
        </w:rPr>
        <w:t>（十九）加快中国（新疆）—中亚中心药房建设</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_Toc13880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- 20 -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9"/>
        <w:tabs>
          <w:tab w:val="right" w:leader="dot" w:pos="8306"/>
        </w:tabs>
        <w:spacing w:line="560" w:lineRule="exact"/>
        <w:rPr>
          <w:rFonts w:ascii="Times New Roman" w:hAnsi="Times New Roman" w:eastAsia="黑体" w:cs="黑体"/>
          <w:sz w:val="32"/>
          <w:szCs w:val="32"/>
        </w:rPr>
      </w:pPr>
      <w:r>
        <w:fldChar w:fldCharType="begin"/>
      </w:r>
      <w:r>
        <w:instrText xml:space="preserve"> HYPERLINK \l "_Toc22053" </w:instrText>
      </w:r>
      <w:r>
        <w:fldChar w:fldCharType="separate"/>
      </w:r>
      <w:r>
        <w:rPr>
          <w:rFonts w:hint="eastAsia" w:ascii="Times New Roman" w:hAnsi="Times New Roman" w:eastAsia="仿宋_GB2312" w:cs="仿宋_GB2312"/>
          <w:sz w:val="32"/>
          <w:szCs w:val="32"/>
        </w:rPr>
        <w:t>（二十）促进医疗、医保、医药协同发展和治理</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_Toc22053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- 21 -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6"/>
        <w:tabs>
          <w:tab w:val="right" w:leader="dot" w:pos="8306"/>
        </w:tabs>
        <w:spacing w:line="560" w:lineRule="exact"/>
        <w:rPr>
          <w:rFonts w:ascii="Times New Roman" w:hAnsi="Times New Roman" w:eastAsia="黑体" w:cs="黑体"/>
          <w:sz w:val="32"/>
          <w:szCs w:val="32"/>
        </w:rPr>
      </w:pPr>
      <w:r>
        <w:fldChar w:fldCharType="begin"/>
      </w:r>
      <w:r>
        <w:instrText xml:space="preserve"> HYPERLINK \l "_Toc5008" </w:instrText>
      </w:r>
      <w:r>
        <w:fldChar w:fldCharType="separate"/>
      </w:r>
      <w:r>
        <w:rPr>
          <w:rFonts w:hint="eastAsia" w:ascii="Times New Roman" w:hAnsi="Times New Roman" w:eastAsia="黑体" w:cs="黑体"/>
          <w:bCs/>
          <w:sz w:val="32"/>
          <w:szCs w:val="32"/>
        </w:rPr>
        <w:t>五、健全严密有力的基金监管体系</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_Toc5008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- 21 -</w:t>
      </w:r>
      <w:r>
        <w:rPr>
          <w:rFonts w:hint="eastAsia" w:ascii="Times New Roman" w:hAnsi="Times New Roman" w:eastAsia="黑体" w:cs="黑体"/>
          <w:sz w:val="32"/>
          <w:szCs w:val="32"/>
        </w:rPr>
        <w:fldChar w:fldCharType="end"/>
      </w:r>
      <w:r>
        <w:rPr>
          <w:rFonts w:hint="eastAsia" w:ascii="Times New Roman" w:hAnsi="Times New Roman" w:eastAsia="黑体" w:cs="黑体"/>
          <w:sz w:val="32"/>
          <w:szCs w:val="32"/>
        </w:rPr>
        <w:fldChar w:fldCharType="end"/>
      </w:r>
    </w:p>
    <w:p>
      <w:pPr>
        <w:pStyle w:val="19"/>
        <w:tabs>
          <w:tab w:val="right" w:leader="dot" w:pos="8306"/>
        </w:tabs>
        <w:spacing w:line="560" w:lineRule="exact"/>
        <w:rPr>
          <w:rFonts w:ascii="Times New Roman" w:hAnsi="Times New Roman" w:eastAsia="仿宋_GB2312" w:cs="仿宋_GB2312"/>
          <w:sz w:val="32"/>
          <w:szCs w:val="32"/>
        </w:rPr>
      </w:pPr>
      <w:r>
        <w:fldChar w:fldCharType="begin"/>
      </w:r>
      <w:r>
        <w:instrText xml:space="preserve"> HYPERLINK \l "_Toc26731" </w:instrText>
      </w:r>
      <w:r>
        <w:fldChar w:fldCharType="separate"/>
      </w:r>
      <w:r>
        <w:rPr>
          <w:rFonts w:hint="eastAsia" w:ascii="Times New Roman" w:hAnsi="Times New Roman" w:eastAsia="仿宋_GB2312" w:cs="仿宋_GB2312"/>
          <w:sz w:val="32"/>
          <w:szCs w:val="32"/>
        </w:rPr>
        <w:t>（二十一）强化基金监管力度</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_Toc26731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- 22 -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9"/>
        <w:tabs>
          <w:tab w:val="right" w:leader="dot" w:pos="8306"/>
        </w:tabs>
        <w:spacing w:line="560" w:lineRule="exact"/>
        <w:rPr>
          <w:rFonts w:ascii="Times New Roman" w:hAnsi="Times New Roman" w:eastAsia="仿宋_GB2312" w:cs="仿宋_GB2312"/>
          <w:sz w:val="32"/>
          <w:szCs w:val="32"/>
        </w:rPr>
      </w:pPr>
      <w:r>
        <w:fldChar w:fldCharType="begin"/>
      </w:r>
      <w:r>
        <w:instrText xml:space="preserve"> HYPERLINK \l "_Toc21621" </w:instrText>
      </w:r>
      <w:r>
        <w:fldChar w:fldCharType="separate"/>
      </w:r>
      <w:r>
        <w:rPr>
          <w:rFonts w:hint="eastAsia" w:ascii="Times New Roman" w:hAnsi="Times New Roman" w:eastAsia="仿宋_GB2312" w:cs="仿宋_GB2312"/>
          <w:sz w:val="32"/>
          <w:szCs w:val="32"/>
        </w:rPr>
        <w:t>（二十二）全面建设智能监管防线</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_Toc21621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- 22 -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9"/>
        <w:tabs>
          <w:tab w:val="right" w:leader="dot" w:pos="8306"/>
        </w:tabs>
        <w:spacing w:line="560" w:lineRule="exact"/>
        <w:rPr>
          <w:rFonts w:ascii="Times New Roman" w:hAnsi="Times New Roman" w:eastAsia="黑体" w:cs="黑体"/>
          <w:sz w:val="32"/>
          <w:szCs w:val="32"/>
        </w:rPr>
      </w:pPr>
      <w:r>
        <w:fldChar w:fldCharType="begin"/>
      </w:r>
      <w:r>
        <w:instrText xml:space="preserve"> HYPERLINK \l "_Toc23217" </w:instrText>
      </w:r>
      <w:r>
        <w:fldChar w:fldCharType="separate"/>
      </w:r>
      <w:r>
        <w:rPr>
          <w:rFonts w:hint="eastAsia" w:ascii="Times New Roman" w:hAnsi="Times New Roman" w:eastAsia="仿宋_GB2312" w:cs="仿宋_GB2312"/>
          <w:sz w:val="32"/>
          <w:szCs w:val="32"/>
        </w:rPr>
        <w:t>（二十三）完善基金监管长效机制</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_Toc23217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- 24 -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9"/>
        <w:tabs>
          <w:tab w:val="right" w:leader="dot" w:pos="8306"/>
        </w:tabs>
        <w:spacing w:line="560" w:lineRule="exact"/>
        <w:ind w:left="0" w:leftChars="0"/>
        <w:rPr>
          <w:rFonts w:ascii="Times New Roman" w:hAnsi="Times New Roman" w:eastAsia="黑体" w:cs="黑体"/>
          <w:sz w:val="32"/>
          <w:szCs w:val="32"/>
        </w:rPr>
      </w:pPr>
      <w:r>
        <w:fldChar w:fldCharType="begin"/>
      </w:r>
      <w:r>
        <w:instrText xml:space="preserve"> HYPERLINK \l "_Toc2659" </w:instrText>
      </w:r>
      <w:r>
        <w:fldChar w:fldCharType="separate"/>
      </w:r>
      <w:r>
        <w:rPr>
          <w:rFonts w:hint="eastAsia" w:ascii="Times New Roman" w:hAnsi="Times New Roman" w:eastAsia="黑体" w:cs="黑体"/>
          <w:bCs/>
          <w:sz w:val="32"/>
          <w:szCs w:val="32"/>
        </w:rPr>
        <w:t>六、推进基金管理精准化</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_Toc2659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- 24 -</w:t>
      </w:r>
      <w:r>
        <w:rPr>
          <w:rFonts w:hint="eastAsia" w:ascii="Times New Roman" w:hAnsi="Times New Roman" w:eastAsia="黑体" w:cs="黑体"/>
          <w:sz w:val="32"/>
          <w:szCs w:val="32"/>
        </w:rPr>
        <w:fldChar w:fldCharType="end"/>
      </w:r>
      <w:r>
        <w:rPr>
          <w:rFonts w:hint="eastAsia" w:ascii="Times New Roman" w:hAnsi="Times New Roman" w:eastAsia="黑体" w:cs="黑体"/>
          <w:sz w:val="32"/>
          <w:szCs w:val="32"/>
        </w:rPr>
        <w:fldChar w:fldCharType="end"/>
      </w:r>
    </w:p>
    <w:p>
      <w:pPr>
        <w:pStyle w:val="19"/>
        <w:tabs>
          <w:tab w:val="right" w:leader="dot" w:pos="8306"/>
        </w:tabs>
        <w:spacing w:line="560" w:lineRule="exact"/>
        <w:rPr>
          <w:rFonts w:ascii="Times New Roman" w:hAnsi="Times New Roman" w:eastAsia="仿宋_GB2312" w:cs="仿宋_GB2312"/>
          <w:sz w:val="32"/>
          <w:szCs w:val="32"/>
        </w:rPr>
      </w:pPr>
      <w:r>
        <w:fldChar w:fldCharType="begin"/>
      </w:r>
      <w:r>
        <w:instrText xml:space="preserve"> HYPERLINK \l "_Toc4051" </w:instrText>
      </w:r>
      <w:r>
        <w:fldChar w:fldCharType="separate"/>
      </w:r>
      <w:r>
        <w:rPr>
          <w:rFonts w:hint="eastAsia" w:ascii="Times New Roman" w:hAnsi="Times New Roman" w:eastAsia="仿宋_GB2312" w:cs="仿宋_GB2312"/>
          <w:sz w:val="32"/>
          <w:szCs w:val="32"/>
        </w:rPr>
        <w:t>（二十四）加强基金预算和财务管理</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_Toc4051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- 24 -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9"/>
        <w:tabs>
          <w:tab w:val="right" w:leader="dot" w:pos="8306"/>
        </w:tabs>
        <w:spacing w:line="560" w:lineRule="exact"/>
        <w:rPr>
          <w:rFonts w:ascii="Times New Roman" w:hAnsi="Times New Roman" w:eastAsia="仿宋_GB2312" w:cs="仿宋_GB2312"/>
          <w:sz w:val="32"/>
          <w:szCs w:val="32"/>
        </w:rPr>
      </w:pPr>
      <w:r>
        <w:fldChar w:fldCharType="begin"/>
      </w:r>
      <w:r>
        <w:instrText xml:space="preserve"> HYPERLINK \l "_Toc28383" </w:instrText>
      </w:r>
      <w:r>
        <w:fldChar w:fldCharType="separate"/>
      </w:r>
      <w:r>
        <w:rPr>
          <w:rFonts w:hint="eastAsia" w:ascii="Times New Roman" w:hAnsi="Times New Roman" w:eastAsia="仿宋_GB2312" w:cs="仿宋_GB2312"/>
          <w:sz w:val="32"/>
          <w:szCs w:val="32"/>
        </w:rPr>
        <w:t>（二十五）强化基金运行管理</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_Toc28383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- 25 -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9"/>
        <w:tabs>
          <w:tab w:val="right" w:leader="dot" w:pos="8306"/>
        </w:tabs>
        <w:spacing w:line="560" w:lineRule="exact"/>
        <w:rPr>
          <w:rFonts w:ascii="Times New Roman" w:hAnsi="Times New Roman" w:eastAsia="黑体" w:cs="黑体"/>
          <w:sz w:val="32"/>
          <w:szCs w:val="32"/>
        </w:rPr>
      </w:pPr>
      <w:r>
        <w:fldChar w:fldCharType="begin"/>
      </w:r>
      <w:r>
        <w:instrText xml:space="preserve"> HYPERLINK \l "_Toc15573" </w:instrText>
      </w:r>
      <w:r>
        <w:fldChar w:fldCharType="separate"/>
      </w:r>
      <w:r>
        <w:rPr>
          <w:rFonts w:hint="eastAsia" w:ascii="Times New Roman" w:hAnsi="Times New Roman" w:eastAsia="仿宋_GB2312" w:cs="仿宋_GB2312"/>
          <w:sz w:val="32"/>
          <w:szCs w:val="32"/>
        </w:rPr>
        <w:t>（二十六）加强医保定点资源配置</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_Toc15573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- 25 -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6"/>
        <w:tabs>
          <w:tab w:val="right" w:leader="dot" w:pos="8306"/>
        </w:tabs>
        <w:spacing w:line="560" w:lineRule="exact"/>
        <w:rPr>
          <w:rFonts w:ascii="Times New Roman" w:hAnsi="Times New Roman" w:eastAsia="黑体" w:cs="黑体"/>
          <w:sz w:val="32"/>
          <w:szCs w:val="32"/>
        </w:rPr>
      </w:pPr>
      <w:r>
        <w:fldChar w:fldCharType="begin"/>
      </w:r>
      <w:r>
        <w:instrText xml:space="preserve"> HYPERLINK \l "_Toc9746" </w:instrText>
      </w:r>
      <w:r>
        <w:fldChar w:fldCharType="separate"/>
      </w:r>
      <w:r>
        <w:rPr>
          <w:rFonts w:hint="eastAsia" w:ascii="Times New Roman" w:hAnsi="Times New Roman" w:eastAsia="黑体" w:cs="黑体"/>
          <w:bCs/>
          <w:sz w:val="32"/>
          <w:szCs w:val="32"/>
        </w:rPr>
        <w:t>七、建设智能可控的健康公共数据支撑体系</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_Toc9746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- 25 -</w:t>
      </w:r>
      <w:r>
        <w:rPr>
          <w:rFonts w:hint="eastAsia" w:ascii="Times New Roman" w:hAnsi="Times New Roman" w:eastAsia="黑体" w:cs="黑体"/>
          <w:sz w:val="32"/>
          <w:szCs w:val="32"/>
        </w:rPr>
        <w:fldChar w:fldCharType="end"/>
      </w:r>
      <w:r>
        <w:rPr>
          <w:rFonts w:hint="eastAsia" w:ascii="Times New Roman" w:hAnsi="Times New Roman" w:eastAsia="黑体" w:cs="黑体"/>
          <w:sz w:val="32"/>
          <w:szCs w:val="32"/>
        </w:rPr>
        <w:fldChar w:fldCharType="end"/>
      </w:r>
    </w:p>
    <w:p>
      <w:pPr>
        <w:pStyle w:val="19"/>
        <w:tabs>
          <w:tab w:val="right" w:leader="dot" w:pos="8306"/>
        </w:tabs>
        <w:spacing w:line="560" w:lineRule="exact"/>
        <w:rPr>
          <w:rFonts w:ascii="Times New Roman" w:hAnsi="Times New Roman" w:eastAsia="仿宋_GB2312" w:cs="仿宋_GB2312"/>
          <w:sz w:val="32"/>
          <w:szCs w:val="32"/>
        </w:rPr>
      </w:pPr>
      <w:r>
        <w:fldChar w:fldCharType="begin"/>
      </w:r>
      <w:r>
        <w:instrText xml:space="preserve"> HYPERLINK \l "_Toc9967" </w:instrText>
      </w:r>
      <w:r>
        <w:fldChar w:fldCharType="separate"/>
      </w:r>
      <w:r>
        <w:rPr>
          <w:rFonts w:hint="eastAsia" w:ascii="Times New Roman" w:hAnsi="Times New Roman" w:eastAsia="仿宋_GB2312" w:cs="仿宋_GB2312"/>
          <w:sz w:val="32"/>
          <w:szCs w:val="32"/>
        </w:rPr>
        <w:t>（二十七）构建全区一体化医保数智平台</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_Toc9967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- 26 -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9"/>
        <w:tabs>
          <w:tab w:val="right" w:leader="dot" w:pos="8306"/>
        </w:tabs>
        <w:spacing w:line="560" w:lineRule="exact"/>
        <w:rPr>
          <w:rFonts w:ascii="Times New Roman" w:hAnsi="Times New Roman" w:eastAsia="仿宋_GB2312" w:cs="仿宋_GB2312"/>
          <w:sz w:val="32"/>
          <w:szCs w:val="32"/>
        </w:rPr>
      </w:pPr>
      <w:r>
        <w:fldChar w:fldCharType="begin"/>
      </w:r>
      <w:r>
        <w:instrText xml:space="preserve"> HYPERLINK \l "_Toc20786" </w:instrText>
      </w:r>
      <w:r>
        <w:fldChar w:fldCharType="separate"/>
      </w:r>
      <w:r>
        <w:rPr>
          <w:rFonts w:hint="eastAsia" w:ascii="Times New Roman" w:hAnsi="Times New Roman" w:eastAsia="仿宋_GB2312" w:cs="仿宋_GB2312"/>
          <w:sz w:val="32"/>
          <w:szCs w:val="32"/>
        </w:rPr>
        <w:t>（二十八）全面深化医保数据协同应用</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_Toc20786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- 26 -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9"/>
        <w:tabs>
          <w:tab w:val="right" w:leader="dot" w:pos="8306"/>
        </w:tabs>
        <w:spacing w:line="560" w:lineRule="exact"/>
        <w:rPr>
          <w:rFonts w:ascii="Times New Roman" w:hAnsi="Times New Roman" w:eastAsia="黑体" w:cs="黑体"/>
          <w:sz w:val="32"/>
          <w:szCs w:val="32"/>
        </w:rPr>
      </w:pPr>
      <w:r>
        <w:fldChar w:fldCharType="begin"/>
      </w:r>
      <w:r>
        <w:instrText xml:space="preserve"> HYPERLINK \l "_Toc32146" </w:instrText>
      </w:r>
      <w:r>
        <w:fldChar w:fldCharType="separate"/>
      </w:r>
      <w:r>
        <w:rPr>
          <w:rFonts w:hint="eastAsia" w:ascii="Times New Roman" w:hAnsi="Times New Roman" w:eastAsia="仿宋_GB2312" w:cs="仿宋_GB2312"/>
          <w:sz w:val="32"/>
          <w:szCs w:val="32"/>
        </w:rPr>
        <w:t>（二十九）强化信息化基础设施保障</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_Toc32146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- 27 -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6"/>
        <w:tabs>
          <w:tab w:val="right" w:leader="dot" w:pos="8306"/>
        </w:tabs>
        <w:spacing w:line="560" w:lineRule="exact"/>
        <w:rPr>
          <w:rFonts w:ascii="Times New Roman" w:hAnsi="Times New Roman" w:eastAsia="黑体" w:cs="黑体"/>
          <w:sz w:val="32"/>
          <w:szCs w:val="32"/>
        </w:rPr>
      </w:pPr>
      <w:r>
        <w:fldChar w:fldCharType="begin"/>
      </w:r>
      <w:r>
        <w:instrText xml:space="preserve"> HYPERLINK \l "_Toc20643" </w:instrText>
      </w:r>
      <w:r>
        <w:fldChar w:fldCharType="separate"/>
      </w:r>
      <w:r>
        <w:rPr>
          <w:rFonts w:hint="eastAsia" w:ascii="Times New Roman" w:hAnsi="Times New Roman" w:eastAsia="黑体" w:cs="黑体"/>
          <w:bCs/>
          <w:sz w:val="32"/>
          <w:szCs w:val="32"/>
        </w:rPr>
        <w:t>八、优化医疗保障经办管理服务</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_Toc20643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- 27 -</w:t>
      </w:r>
      <w:r>
        <w:rPr>
          <w:rFonts w:hint="eastAsia" w:ascii="Times New Roman" w:hAnsi="Times New Roman" w:eastAsia="黑体" w:cs="黑体"/>
          <w:sz w:val="32"/>
          <w:szCs w:val="32"/>
        </w:rPr>
        <w:fldChar w:fldCharType="end"/>
      </w:r>
      <w:r>
        <w:rPr>
          <w:rFonts w:hint="eastAsia" w:ascii="Times New Roman" w:hAnsi="Times New Roman" w:eastAsia="黑体" w:cs="黑体"/>
          <w:sz w:val="32"/>
          <w:szCs w:val="32"/>
        </w:rPr>
        <w:fldChar w:fldCharType="end"/>
      </w:r>
    </w:p>
    <w:p>
      <w:pPr>
        <w:pStyle w:val="19"/>
        <w:tabs>
          <w:tab w:val="right" w:leader="dot" w:pos="8306"/>
        </w:tabs>
        <w:spacing w:line="560" w:lineRule="exact"/>
        <w:rPr>
          <w:rFonts w:ascii="Times New Roman" w:hAnsi="Times New Roman" w:eastAsia="仿宋_GB2312" w:cs="仿宋_GB2312"/>
          <w:sz w:val="32"/>
          <w:szCs w:val="32"/>
        </w:rPr>
      </w:pPr>
      <w:r>
        <w:fldChar w:fldCharType="begin"/>
      </w:r>
      <w:r>
        <w:instrText xml:space="preserve"> HYPERLINK \l "_Toc466" </w:instrText>
      </w:r>
      <w:r>
        <w:fldChar w:fldCharType="separate"/>
      </w:r>
      <w:r>
        <w:rPr>
          <w:rFonts w:hint="eastAsia" w:ascii="Times New Roman" w:hAnsi="Times New Roman" w:eastAsia="仿宋_GB2312" w:cs="仿宋_GB2312"/>
          <w:sz w:val="32"/>
          <w:szCs w:val="32"/>
        </w:rPr>
        <w:t>（三十）完善医保经办管理服务体系</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_Toc466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- 27 -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9"/>
        <w:tabs>
          <w:tab w:val="right" w:leader="dot" w:pos="8306"/>
        </w:tabs>
        <w:spacing w:line="560" w:lineRule="exact"/>
        <w:rPr>
          <w:rFonts w:ascii="Times New Roman" w:hAnsi="Times New Roman" w:eastAsia="仿宋_GB2312" w:cs="仿宋_GB2312"/>
          <w:sz w:val="32"/>
          <w:szCs w:val="32"/>
        </w:rPr>
      </w:pPr>
      <w:r>
        <w:fldChar w:fldCharType="begin"/>
      </w:r>
      <w:r>
        <w:instrText xml:space="preserve"> HYPERLINK \l "_Toc5715" </w:instrText>
      </w:r>
      <w:r>
        <w:fldChar w:fldCharType="separate"/>
      </w:r>
      <w:r>
        <w:rPr>
          <w:rFonts w:hint="eastAsia" w:ascii="Times New Roman" w:hAnsi="Times New Roman" w:eastAsia="仿宋_GB2312" w:cs="仿宋_GB2312"/>
          <w:sz w:val="32"/>
          <w:szCs w:val="32"/>
        </w:rPr>
        <w:t>（三十一）完善医保经办管理服务机制</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_Toc5715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- 28 -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9"/>
        <w:tabs>
          <w:tab w:val="right" w:leader="dot" w:pos="8306"/>
        </w:tabs>
        <w:spacing w:line="560" w:lineRule="exact"/>
        <w:rPr>
          <w:rFonts w:ascii="Times New Roman" w:hAnsi="Times New Roman" w:eastAsia="仿宋_GB2312" w:cs="仿宋_GB2312"/>
          <w:sz w:val="32"/>
          <w:szCs w:val="32"/>
        </w:rPr>
      </w:pPr>
      <w:r>
        <w:fldChar w:fldCharType="begin"/>
      </w:r>
      <w:r>
        <w:instrText xml:space="preserve"> HYPERLINK \l "_Toc11025" </w:instrText>
      </w:r>
      <w:r>
        <w:fldChar w:fldCharType="separate"/>
      </w:r>
      <w:r>
        <w:rPr>
          <w:rFonts w:hint="eastAsia" w:ascii="Times New Roman" w:hAnsi="Times New Roman" w:eastAsia="仿宋_GB2312" w:cs="仿宋_GB2312"/>
          <w:sz w:val="32"/>
          <w:szCs w:val="32"/>
        </w:rPr>
        <w:t>（三十二）强化医保经办数智赋能</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_Toc11025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- 30 -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9"/>
        <w:tabs>
          <w:tab w:val="right" w:leader="dot" w:pos="8306"/>
        </w:tabs>
        <w:spacing w:line="560" w:lineRule="exact"/>
        <w:rPr>
          <w:rFonts w:ascii="Times New Roman" w:hAnsi="Times New Roman" w:eastAsia="黑体" w:cs="黑体"/>
          <w:sz w:val="32"/>
          <w:szCs w:val="32"/>
        </w:rPr>
      </w:pPr>
      <w:r>
        <w:fldChar w:fldCharType="begin"/>
      </w:r>
      <w:r>
        <w:instrText xml:space="preserve"> HYPERLINK \l "_Toc22214" </w:instrText>
      </w:r>
      <w:r>
        <w:fldChar w:fldCharType="separate"/>
      </w:r>
      <w:r>
        <w:rPr>
          <w:rFonts w:hint="eastAsia" w:ascii="Times New Roman" w:hAnsi="Times New Roman" w:eastAsia="仿宋_GB2312" w:cs="仿宋_GB2312"/>
          <w:sz w:val="32"/>
          <w:szCs w:val="32"/>
        </w:rPr>
        <w:t>（三十三）提升医保经办支撑能力</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_Toc22214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- 30 -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6"/>
        <w:tabs>
          <w:tab w:val="right" w:leader="dot" w:pos="8306"/>
        </w:tabs>
        <w:spacing w:line="560" w:lineRule="exact"/>
        <w:rPr>
          <w:rFonts w:ascii="Times New Roman" w:hAnsi="Times New Roman" w:eastAsia="黑体" w:cs="黑体"/>
          <w:sz w:val="32"/>
          <w:szCs w:val="32"/>
        </w:rPr>
      </w:pPr>
      <w:r>
        <w:fldChar w:fldCharType="begin"/>
      </w:r>
      <w:r>
        <w:instrText xml:space="preserve"> HYPERLINK \l "_Toc13258" </w:instrText>
      </w:r>
      <w:r>
        <w:fldChar w:fldCharType="separate"/>
      </w:r>
      <w:r>
        <w:rPr>
          <w:rFonts w:hint="eastAsia" w:ascii="Times New Roman" w:hAnsi="Times New Roman" w:eastAsia="黑体" w:cs="黑体"/>
          <w:bCs/>
          <w:sz w:val="32"/>
          <w:szCs w:val="32"/>
        </w:rPr>
        <w:t>九、稳固长效坚实的医疗保障发展基础</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_Toc13258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- 31 -</w:t>
      </w:r>
      <w:r>
        <w:rPr>
          <w:rFonts w:hint="eastAsia" w:ascii="Times New Roman" w:hAnsi="Times New Roman" w:eastAsia="黑体" w:cs="黑体"/>
          <w:sz w:val="32"/>
          <w:szCs w:val="32"/>
        </w:rPr>
        <w:fldChar w:fldCharType="end"/>
      </w:r>
      <w:r>
        <w:rPr>
          <w:rFonts w:hint="eastAsia" w:ascii="Times New Roman" w:hAnsi="Times New Roman" w:eastAsia="黑体" w:cs="黑体"/>
          <w:sz w:val="32"/>
          <w:szCs w:val="32"/>
        </w:rPr>
        <w:fldChar w:fldCharType="end"/>
      </w:r>
    </w:p>
    <w:p>
      <w:pPr>
        <w:pStyle w:val="19"/>
        <w:tabs>
          <w:tab w:val="right" w:leader="dot" w:pos="8306"/>
        </w:tabs>
        <w:spacing w:line="560" w:lineRule="exact"/>
        <w:rPr>
          <w:rFonts w:ascii="Times New Roman" w:hAnsi="Times New Roman" w:eastAsia="仿宋_GB2312" w:cs="仿宋_GB2312"/>
          <w:sz w:val="32"/>
          <w:szCs w:val="32"/>
        </w:rPr>
      </w:pPr>
      <w:r>
        <w:fldChar w:fldCharType="begin"/>
      </w:r>
      <w:r>
        <w:instrText xml:space="preserve"> HYPERLINK \l "_Toc25219" </w:instrText>
      </w:r>
      <w:r>
        <w:fldChar w:fldCharType="separate"/>
      </w:r>
      <w:r>
        <w:rPr>
          <w:rFonts w:hint="eastAsia" w:ascii="Times New Roman" w:hAnsi="Times New Roman" w:eastAsia="仿宋_GB2312" w:cs="仿宋_GB2312"/>
          <w:sz w:val="32"/>
          <w:szCs w:val="32"/>
        </w:rPr>
        <w:t>（三十四）强化法治与标准化建设</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_Toc25219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- 31 -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ind w:left="420" w:leftChars="200"/>
        <w:rPr>
          <w:rFonts w:eastAsia="仿宋_GB2312"/>
        </w:rPr>
      </w:pPr>
      <w:r>
        <w:rPr>
          <w:rFonts w:hint="eastAsia" w:ascii="Times New Roman" w:hAnsi="Times New Roman" w:eastAsia="仿宋_GB2312" w:cs="仿宋_GB2312"/>
          <w:sz w:val="32"/>
          <w:szCs w:val="32"/>
        </w:rPr>
        <w:t>（三十五）培养统计支撑能力</w:t>
      </w:r>
      <w:r>
        <w:rPr>
          <w:rFonts w:hint="eastAsia" w:ascii="Times New Roman" w:hAnsi="Times New Roman" w:eastAsia="仿宋_GB2312" w:cs="仿宋_GB2312"/>
          <w:sz w:val="32"/>
          <w:szCs w:val="32"/>
        </w:rPr>
        <w:tab/>
      </w:r>
      <w:r>
        <w:rPr>
          <w:rFonts w:hint="eastAsia" w:ascii="Times New Roman" w:hAnsi="Times New Roman" w:eastAsia="微软雅黑" w:cs="微软雅黑"/>
          <w:sz w:val="32"/>
          <w:szCs w:val="32"/>
        </w:rPr>
        <w:t>...................................</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_Toc25219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- 31 -</w:t>
      </w:r>
      <w:r>
        <w:rPr>
          <w:rFonts w:hint="eastAsia" w:ascii="Times New Roman" w:hAnsi="Times New Roman" w:eastAsia="仿宋_GB2312" w:cs="仿宋_GB2312"/>
          <w:sz w:val="32"/>
          <w:szCs w:val="32"/>
        </w:rPr>
        <w:fldChar w:fldCharType="end"/>
      </w:r>
    </w:p>
    <w:p>
      <w:pPr>
        <w:pStyle w:val="19"/>
        <w:tabs>
          <w:tab w:val="right" w:leader="dot" w:pos="8306"/>
        </w:tabs>
        <w:spacing w:line="560" w:lineRule="exact"/>
        <w:rPr>
          <w:rFonts w:ascii="Times New Roman" w:hAnsi="Times New Roman" w:eastAsia="仿宋_GB2312" w:cs="仿宋_GB2312"/>
          <w:sz w:val="32"/>
          <w:szCs w:val="32"/>
        </w:rPr>
      </w:pPr>
      <w:r>
        <w:fldChar w:fldCharType="begin"/>
      </w:r>
      <w:r>
        <w:instrText xml:space="preserve"> HYPERLINK \l "_Toc4732" </w:instrText>
      </w:r>
      <w:r>
        <w:fldChar w:fldCharType="separate"/>
      </w:r>
      <w:r>
        <w:rPr>
          <w:rFonts w:hint="eastAsia" w:ascii="Times New Roman" w:hAnsi="Times New Roman" w:eastAsia="仿宋_GB2312" w:cs="仿宋_GB2312"/>
          <w:sz w:val="32"/>
          <w:szCs w:val="32"/>
        </w:rPr>
        <w:t>（三十六）强化能力建设</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_Toc4732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- 32 -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9"/>
        <w:tabs>
          <w:tab w:val="right" w:leader="dot" w:pos="8306"/>
        </w:tabs>
        <w:spacing w:line="560" w:lineRule="exact"/>
        <w:rPr>
          <w:rFonts w:ascii="Times New Roman" w:hAnsi="Times New Roman" w:eastAsia="仿宋_GB2312" w:cs="仿宋_GB2312"/>
          <w:sz w:val="32"/>
          <w:szCs w:val="32"/>
        </w:rPr>
      </w:pPr>
      <w:r>
        <w:fldChar w:fldCharType="begin"/>
      </w:r>
      <w:r>
        <w:instrText xml:space="preserve"> HYPERLINK \l "_Toc26074" </w:instrText>
      </w:r>
      <w:r>
        <w:fldChar w:fldCharType="separate"/>
      </w:r>
      <w:r>
        <w:rPr>
          <w:rFonts w:hint="eastAsia" w:ascii="Times New Roman" w:hAnsi="Times New Roman" w:eastAsia="仿宋_GB2312" w:cs="仿宋_GB2312"/>
          <w:sz w:val="32"/>
          <w:szCs w:val="32"/>
        </w:rPr>
        <w:t>（三十七）提升政策宣传与舆论监测能力</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_Toc26074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- 32 -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9"/>
        <w:tabs>
          <w:tab w:val="right" w:leader="dot" w:pos="8306"/>
        </w:tabs>
        <w:spacing w:line="560" w:lineRule="exact"/>
        <w:rPr>
          <w:rFonts w:ascii="Times New Roman" w:hAnsi="Times New Roman" w:eastAsia="仿宋_GB2312" w:cs="仿宋_GB2312"/>
          <w:sz w:val="32"/>
          <w:szCs w:val="32"/>
        </w:rPr>
      </w:pPr>
      <w:r>
        <w:fldChar w:fldCharType="begin"/>
      </w:r>
      <w:r>
        <w:instrText xml:space="preserve"> HYPERLINK \l "_Toc15058" </w:instrText>
      </w:r>
      <w:r>
        <w:fldChar w:fldCharType="separate"/>
      </w:r>
      <w:r>
        <w:rPr>
          <w:rFonts w:hint="eastAsia" w:ascii="Times New Roman" w:hAnsi="Times New Roman" w:eastAsia="仿宋_GB2312" w:cs="仿宋_GB2312"/>
          <w:sz w:val="32"/>
          <w:szCs w:val="32"/>
        </w:rPr>
        <w:t>（三十八）促进跨境跨地区医疗合作</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_Toc15058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- 33 -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9"/>
        <w:tabs>
          <w:tab w:val="right" w:leader="dot" w:pos="8306"/>
        </w:tabs>
        <w:spacing w:line="560" w:lineRule="exact"/>
        <w:rPr>
          <w:rFonts w:ascii="Times New Roman" w:hAnsi="Times New Roman" w:eastAsia="黑体" w:cs="黑体"/>
          <w:sz w:val="32"/>
          <w:szCs w:val="32"/>
        </w:rPr>
      </w:pPr>
      <w:r>
        <w:fldChar w:fldCharType="begin"/>
      </w:r>
      <w:r>
        <w:instrText xml:space="preserve"> HYPERLINK \l "_Toc9185" </w:instrText>
      </w:r>
      <w:r>
        <w:fldChar w:fldCharType="separate"/>
      </w:r>
      <w:r>
        <w:rPr>
          <w:rFonts w:hint="eastAsia" w:ascii="Times New Roman" w:hAnsi="Times New Roman" w:eastAsia="仿宋_GB2312" w:cs="仿宋_GB2312"/>
          <w:sz w:val="32"/>
          <w:szCs w:val="32"/>
        </w:rPr>
        <w:t>（三十九）深化兵地医保融合发展</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_Toc9185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- 33 -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6"/>
        <w:tabs>
          <w:tab w:val="right" w:leader="dot" w:pos="8306"/>
        </w:tabs>
        <w:spacing w:line="560" w:lineRule="exact"/>
        <w:rPr>
          <w:rFonts w:ascii="Times New Roman" w:hAnsi="Times New Roman" w:eastAsia="黑体" w:cs="黑体"/>
          <w:sz w:val="32"/>
          <w:szCs w:val="32"/>
        </w:rPr>
      </w:pPr>
      <w:r>
        <w:fldChar w:fldCharType="begin"/>
      </w:r>
      <w:r>
        <w:instrText xml:space="preserve"> HYPERLINK \l "_Toc28995" </w:instrText>
      </w:r>
      <w:r>
        <w:fldChar w:fldCharType="separate"/>
      </w:r>
      <w:r>
        <w:rPr>
          <w:rFonts w:hint="eastAsia" w:ascii="Times New Roman" w:hAnsi="Times New Roman" w:eastAsia="黑体" w:cs="黑体"/>
          <w:bCs/>
          <w:sz w:val="32"/>
          <w:szCs w:val="32"/>
        </w:rPr>
        <w:t>十、推进规划实施</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_Toc28995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- 34 -</w:t>
      </w:r>
      <w:r>
        <w:rPr>
          <w:rFonts w:hint="eastAsia" w:ascii="Times New Roman" w:hAnsi="Times New Roman" w:eastAsia="黑体" w:cs="黑体"/>
          <w:sz w:val="32"/>
          <w:szCs w:val="32"/>
        </w:rPr>
        <w:fldChar w:fldCharType="end"/>
      </w:r>
      <w:r>
        <w:rPr>
          <w:rFonts w:hint="eastAsia" w:ascii="Times New Roman" w:hAnsi="Times New Roman" w:eastAsia="黑体" w:cs="黑体"/>
          <w:sz w:val="32"/>
          <w:szCs w:val="32"/>
        </w:rPr>
        <w:fldChar w:fldCharType="end"/>
      </w:r>
    </w:p>
    <w:p>
      <w:pPr>
        <w:pStyle w:val="19"/>
        <w:tabs>
          <w:tab w:val="right" w:leader="dot" w:pos="8306"/>
        </w:tabs>
        <w:spacing w:line="560" w:lineRule="exact"/>
        <w:rPr>
          <w:rFonts w:ascii="Times New Roman" w:hAnsi="Times New Roman" w:eastAsia="仿宋_GB2312" w:cs="仿宋_GB2312"/>
          <w:sz w:val="32"/>
          <w:szCs w:val="32"/>
        </w:rPr>
      </w:pPr>
      <w:r>
        <w:fldChar w:fldCharType="begin"/>
      </w:r>
      <w:r>
        <w:instrText xml:space="preserve"> HYPERLINK \l "_Toc28188" </w:instrText>
      </w:r>
      <w:r>
        <w:fldChar w:fldCharType="separate"/>
      </w:r>
      <w:r>
        <w:rPr>
          <w:rFonts w:hint="eastAsia" w:ascii="Times New Roman" w:hAnsi="Times New Roman" w:eastAsia="仿宋_GB2312" w:cs="仿宋_GB2312"/>
          <w:sz w:val="32"/>
          <w:szCs w:val="32"/>
        </w:rPr>
        <w:t>（四十）健全规划实施评估机制</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_Toc28188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- 34 -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9"/>
        <w:tabs>
          <w:tab w:val="right" w:leader="dot" w:pos="8306"/>
        </w:tabs>
        <w:spacing w:line="560" w:lineRule="exact"/>
        <w:rPr>
          <w:rFonts w:ascii="Times New Roman" w:hAnsi="Times New Roman" w:eastAsia="仿宋_GB2312" w:cs="仿宋_GB2312"/>
          <w:sz w:val="32"/>
          <w:szCs w:val="32"/>
        </w:rPr>
      </w:pPr>
      <w:r>
        <w:fldChar w:fldCharType="begin"/>
      </w:r>
      <w:r>
        <w:instrText xml:space="preserve"> HYPERLINK \l "_Toc3201" </w:instrText>
      </w:r>
      <w:r>
        <w:fldChar w:fldCharType="separate"/>
      </w:r>
      <w:r>
        <w:rPr>
          <w:rFonts w:hint="eastAsia" w:ascii="Times New Roman" w:hAnsi="Times New Roman" w:eastAsia="仿宋_GB2312" w:cs="仿宋_GB2312"/>
          <w:sz w:val="32"/>
          <w:szCs w:val="32"/>
        </w:rPr>
        <w:t>（四十一）加强规划引领协同发展</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_Toc3201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- 34 -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9"/>
        <w:tabs>
          <w:tab w:val="right" w:leader="dot" w:pos="8306"/>
        </w:tabs>
        <w:spacing w:line="560" w:lineRule="exact"/>
        <w:rPr>
          <w:rFonts w:ascii="Times New Roman" w:hAnsi="Times New Roman" w:eastAsia="黑体" w:cs="黑体"/>
          <w:sz w:val="32"/>
          <w:szCs w:val="32"/>
        </w:rPr>
      </w:pPr>
      <w:r>
        <w:fldChar w:fldCharType="begin"/>
      </w:r>
      <w:r>
        <w:instrText xml:space="preserve"> HYPERLINK \l "_Toc26294" </w:instrText>
      </w:r>
      <w:r>
        <w:fldChar w:fldCharType="separate"/>
      </w:r>
      <w:r>
        <w:rPr>
          <w:rFonts w:hint="eastAsia" w:ascii="Times New Roman" w:hAnsi="Times New Roman" w:eastAsia="仿宋_GB2312" w:cs="仿宋_GB2312"/>
          <w:sz w:val="32"/>
          <w:szCs w:val="32"/>
        </w:rPr>
        <w:t>（四十二）推进社会力量广泛参与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_Toc26294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- 34 -</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fldChar w:fldCharType="end"/>
      </w:r>
    </w:p>
    <w:p>
      <w:pPr>
        <w:pStyle w:val="19"/>
        <w:tabs>
          <w:tab w:val="right" w:leader="dot" w:pos="8296"/>
        </w:tabs>
        <w:spacing w:line="560" w:lineRule="exact"/>
        <w:rPr>
          <w:rFonts w:ascii="Times New Roman" w:hAnsi="Times New Roman" w:eastAsia="黑体" w:cs="黑体"/>
          <w:sz w:val="32"/>
          <w:szCs w:val="32"/>
        </w:rPr>
        <w:sectPr>
          <w:footerReference r:id="rId3" w:type="default"/>
          <w:pgSz w:w="11906" w:h="16838"/>
          <w:pgMar w:top="2098" w:right="1474" w:bottom="1984" w:left="1587" w:header="851" w:footer="850" w:gutter="0"/>
          <w:pgNumType w:fmt="numberInDash" w:start="1"/>
          <w:cols w:space="0" w:num="1"/>
          <w:rtlGutter w:val="0"/>
          <w:docGrid w:type="lines" w:linePitch="312" w:charSpace="0"/>
        </w:sectPr>
      </w:pPr>
      <w:r>
        <w:rPr>
          <w:rFonts w:hint="eastAsia" w:ascii="Times New Roman" w:hAnsi="Times New Roman" w:eastAsia="黑体" w:cs="黑体"/>
          <w:sz w:val="32"/>
          <w:szCs w:val="32"/>
        </w:rPr>
        <w:fldChar w:fldCharType="end"/>
      </w:r>
      <w:bookmarkStart w:id="0" w:name="_Toc15565"/>
      <w:bookmarkStart w:id="1" w:name="_Toc21627"/>
      <w:bookmarkStart w:id="2" w:name="_Toc220875299"/>
      <w:bookmarkStart w:id="3" w:name="_Toc726916321"/>
    </w:p>
    <w:p>
      <w:pPr>
        <w:spacing w:line="300" w:lineRule="exact"/>
        <w:jc w:val="center"/>
        <w:rPr>
          <w:rFonts w:ascii="Times New Roman" w:hAnsi="Times New Roman" w:eastAsia="黑体"/>
          <w:sz w:val="44"/>
          <w:szCs w:val="44"/>
        </w:rPr>
      </w:pPr>
      <w:bookmarkStart w:id="4" w:name="_Toc3511"/>
      <w:bookmarkStart w:id="5" w:name="_Toc13367"/>
    </w:p>
    <w:p>
      <w:pPr>
        <w:spacing w:line="560" w:lineRule="exact"/>
        <w:jc w:val="center"/>
        <w:rPr>
          <w:rFonts w:ascii="方正小标宋_GBK" w:hAnsi="方正小标宋_GBK" w:eastAsia="方正小标宋_GBK" w:cs="方正小标宋_GBK"/>
          <w:spacing w:val="28"/>
          <w:sz w:val="52"/>
          <w:szCs w:val="52"/>
        </w:rPr>
      </w:pPr>
      <w:r>
        <w:rPr>
          <w:rFonts w:hint="eastAsia" w:ascii="方正小标宋_GBK" w:hAnsi="方正小标宋_GBK" w:eastAsia="方正小标宋_GBK" w:cs="方正小标宋_GBK"/>
          <w:sz w:val="44"/>
          <w:szCs w:val="44"/>
        </w:rPr>
        <w:t>新疆维吾尔自治区医疗保障“十五五”规划</w:t>
      </w:r>
    </w:p>
    <w:p>
      <w:pPr>
        <w:widowControl/>
        <w:spacing w:line="560" w:lineRule="exact"/>
        <w:ind w:firstLine="1152" w:firstLineChars="200"/>
        <w:jc w:val="center"/>
        <w:rPr>
          <w:rFonts w:ascii="Times New Roman" w:hAnsi="Times New Roman" w:eastAsia="黑体"/>
          <w:spacing w:val="28"/>
          <w:sz w:val="52"/>
          <w:szCs w:val="52"/>
        </w:rPr>
      </w:pPr>
    </w:p>
    <w:p>
      <w:pPr>
        <w:widowControl/>
        <w:spacing w:line="560" w:lineRule="exact"/>
        <w:ind w:firstLine="684" w:firstLineChars="200"/>
        <w:rPr>
          <w:rFonts w:ascii="Times New Roman" w:hAnsi="Times New Roman" w:eastAsia="方正仿宋_GBK" w:cs="Times New Roman"/>
          <w:spacing w:val="11"/>
          <w:sz w:val="32"/>
          <w:szCs w:val="32"/>
        </w:rPr>
      </w:pPr>
      <w:r>
        <w:rPr>
          <w:rFonts w:ascii="Times New Roman" w:hAnsi="Times New Roman" w:eastAsia="方正仿宋_GBK" w:cs="Times New Roman"/>
          <w:spacing w:val="11"/>
          <w:sz w:val="32"/>
          <w:szCs w:val="32"/>
        </w:rPr>
        <w:t>新疆维吾尔自治区医疗保障</w:t>
      </w:r>
      <w:r>
        <w:rPr>
          <w:rFonts w:hint="eastAsia" w:ascii="Times New Roman" w:hAnsi="Times New Roman" w:eastAsia="方正仿宋_GBK" w:cs="Times New Roman"/>
          <w:spacing w:val="11"/>
          <w:sz w:val="32"/>
          <w:szCs w:val="32"/>
        </w:rPr>
        <w:t>“</w:t>
      </w:r>
      <w:r>
        <w:rPr>
          <w:rFonts w:ascii="Times New Roman" w:hAnsi="Times New Roman" w:eastAsia="方正仿宋_GBK" w:cs="Times New Roman"/>
          <w:spacing w:val="11"/>
          <w:sz w:val="32"/>
          <w:szCs w:val="32"/>
        </w:rPr>
        <w:t>十五五</w:t>
      </w:r>
      <w:r>
        <w:rPr>
          <w:rFonts w:hint="eastAsia" w:ascii="Times New Roman" w:hAnsi="Times New Roman" w:eastAsia="方正仿宋_GBK" w:cs="Times New Roman"/>
          <w:spacing w:val="11"/>
          <w:sz w:val="32"/>
          <w:szCs w:val="32"/>
        </w:rPr>
        <w:t>”</w:t>
      </w:r>
      <w:r>
        <w:rPr>
          <w:rFonts w:ascii="Times New Roman" w:hAnsi="Times New Roman" w:eastAsia="方正仿宋_GBK" w:cs="Times New Roman"/>
          <w:spacing w:val="11"/>
          <w:sz w:val="32"/>
          <w:szCs w:val="32"/>
        </w:rPr>
        <w:t>规划，根据《新疆维吾尔自治区国民经济和社会发展第十五个五年规划纲要》和《全民医疗保障</w:t>
      </w:r>
      <w:r>
        <w:rPr>
          <w:rFonts w:hint="eastAsia" w:ascii="Times New Roman" w:hAnsi="Times New Roman" w:eastAsia="方正仿宋_GBK" w:cs="Times New Roman"/>
          <w:spacing w:val="11"/>
          <w:sz w:val="32"/>
          <w:szCs w:val="32"/>
        </w:rPr>
        <w:t>“</w:t>
      </w:r>
      <w:r>
        <w:rPr>
          <w:rFonts w:ascii="Times New Roman" w:hAnsi="Times New Roman" w:eastAsia="方正仿宋_GBK" w:cs="Times New Roman"/>
          <w:spacing w:val="11"/>
          <w:sz w:val="32"/>
          <w:szCs w:val="32"/>
        </w:rPr>
        <w:t>十五五</w:t>
      </w:r>
      <w:r>
        <w:rPr>
          <w:rFonts w:hint="eastAsia" w:ascii="Times New Roman" w:hAnsi="Times New Roman" w:eastAsia="方正仿宋_GBK" w:cs="Times New Roman"/>
          <w:spacing w:val="11"/>
          <w:sz w:val="32"/>
          <w:szCs w:val="32"/>
        </w:rPr>
        <w:t>”</w:t>
      </w:r>
      <w:r>
        <w:rPr>
          <w:rFonts w:ascii="Times New Roman" w:hAnsi="Times New Roman" w:eastAsia="方正仿宋_GBK" w:cs="Times New Roman"/>
          <w:spacing w:val="11"/>
          <w:sz w:val="32"/>
          <w:szCs w:val="32"/>
        </w:rPr>
        <w:t>规划》编制，重点阐明</w:t>
      </w:r>
      <w:r>
        <w:rPr>
          <w:rFonts w:hint="eastAsia" w:ascii="Times New Roman" w:hAnsi="Times New Roman" w:eastAsia="方正仿宋_GBK" w:cs="Times New Roman"/>
          <w:spacing w:val="11"/>
          <w:sz w:val="32"/>
          <w:szCs w:val="32"/>
        </w:rPr>
        <w:t>“</w:t>
      </w:r>
      <w:r>
        <w:rPr>
          <w:rFonts w:ascii="Times New Roman" w:hAnsi="Times New Roman" w:eastAsia="方正仿宋_GBK" w:cs="Times New Roman"/>
          <w:spacing w:val="11"/>
          <w:sz w:val="32"/>
          <w:szCs w:val="32"/>
        </w:rPr>
        <w:t>十五五</w:t>
      </w:r>
      <w:r>
        <w:rPr>
          <w:rFonts w:hint="eastAsia" w:ascii="Times New Roman" w:hAnsi="Times New Roman" w:eastAsia="方正仿宋_GBK" w:cs="Times New Roman"/>
          <w:spacing w:val="11"/>
          <w:sz w:val="32"/>
          <w:szCs w:val="32"/>
        </w:rPr>
        <w:t>”</w:t>
      </w:r>
      <w:r>
        <w:rPr>
          <w:rFonts w:ascii="Times New Roman" w:hAnsi="Times New Roman" w:eastAsia="方正仿宋_GBK" w:cs="Times New Roman"/>
          <w:spacing w:val="11"/>
          <w:sz w:val="32"/>
          <w:szCs w:val="32"/>
        </w:rPr>
        <w:t>时期自治区医疗保障事业发展的总体要求、发展目标、重点任务和重大政策，是今后五年我区进一步健全多层次医疗保障体系，保障各族群众全生命周期健康，服务医药卫生事业和医药产业，推动医疗保障事业高质量发展的战略性规划。</w:t>
      </w:r>
    </w:p>
    <w:bookmarkEnd w:id="4"/>
    <w:bookmarkEnd w:id="5"/>
    <w:p>
      <w:pPr>
        <w:widowControl/>
        <w:spacing w:line="560" w:lineRule="exact"/>
        <w:ind w:firstLine="640" w:firstLineChars="200"/>
        <w:outlineLvl w:val="0"/>
        <w:rPr>
          <w:rFonts w:ascii="方正黑体_GBK" w:hAnsi="方正黑体_GBK" w:eastAsia="方正黑体_GBK" w:cs="方正黑体_GBK"/>
          <w:sz w:val="32"/>
          <w:szCs w:val="32"/>
        </w:rPr>
      </w:pPr>
      <w:bookmarkStart w:id="6" w:name="_Toc31656"/>
      <w:bookmarkStart w:id="7" w:name="_Toc15141"/>
      <w:bookmarkStart w:id="8" w:name="_Toc2633"/>
      <w:bookmarkStart w:id="9" w:name="_Toc31588"/>
      <w:bookmarkStart w:id="10" w:name="_Toc26061"/>
      <w:r>
        <w:rPr>
          <w:rFonts w:hint="eastAsia" w:ascii="方正黑体_GBK" w:hAnsi="方正黑体_GBK" w:eastAsia="方正黑体_GBK" w:cs="方正黑体_GBK"/>
          <w:sz w:val="32"/>
          <w:szCs w:val="32"/>
        </w:rPr>
        <w:t>一、总体要求</w:t>
      </w:r>
      <w:bookmarkEnd w:id="0"/>
      <w:bookmarkEnd w:id="1"/>
      <w:bookmarkEnd w:id="2"/>
      <w:bookmarkEnd w:id="3"/>
      <w:bookmarkEnd w:id="6"/>
      <w:bookmarkEnd w:id="7"/>
      <w:bookmarkEnd w:id="8"/>
      <w:bookmarkEnd w:id="9"/>
      <w:bookmarkEnd w:id="10"/>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w:t>
      </w:r>
      <w:r>
        <w:rPr>
          <w:rFonts w:ascii="Times New Roman" w:hAnsi="Times New Roman" w:eastAsia="方正仿宋_GBK" w:cs="Times New Roman"/>
          <w:spacing w:val="11"/>
          <w:sz w:val="32"/>
          <w:szCs w:val="32"/>
        </w:rPr>
        <w:t>十五五</w:t>
      </w:r>
      <w:r>
        <w:rPr>
          <w:rFonts w:hint="eastAsia" w:ascii="Times New Roman" w:hAnsi="Times New Roman" w:eastAsia="方正仿宋_GBK" w:cs="Times New Roman"/>
          <w:spacing w:val="11"/>
          <w:sz w:val="32"/>
          <w:szCs w:val="32"/>
        </w:rPr>
        <w:t>”</w:t>
      </w:r>
      <w:r>
        <w:rPr>
          <w:rFonts w:ascii="Times New Roman" w:hAnsi="Times New Roman" w:eastAsia="方正仿宋_GBK" w:cs="Times New Roman"/>
          <w:spacing w:val="11"/>
          <w:sz w:val="32"/>
          <w:szCs w:val="32"/>
        </w:rPr>
        <w:t>时期是我区与全国同步基本实现社会主义现代化夯实基础、全面发力的关键时期，必须锚定党中央赋予</w:t>
      </w:r>
      <w:r>
        <w:rPr>
          <w:rFonts w:hint="eastAsia" w:ascii="Times New Roman" w:hAnsi="Times New Roman" w:eastAsia="方正仿宋_GBK" w:cs="Times New Roman"/>
          <w:spacing w:val="11"/>
          <w:sz w:val="32"/>
          <w:szCs w:val="32"/>
        </w:rPr>
        <w:t>新疆</w:t>
      </w:r>
      <w:r>
        <w:rPr>
          <w:rFonts w:ascii="Times New Roman" w:hAnsi="Times New Roman" w:eastAsia="方正仿宋_GBK" w:cs="Times New Roman"/>
          <w:spacing w:val="11"/>
          <w:sz w:val="32"/>
          <w:szCs w:val="32"/>
        </w:rPr>
        <w:t>的</w:t>
      </w:r>
      <w:r>
        <w:rPr>
          <w:rFonts w:hint="eastAsia" w:ascii="Times New Roman" w:hAnsi="Times New Roman" w:eastAsia="方正仿宋_GBK" w:cs="Times New Roman"/>
          <w:spacing w:val="11"/>
          <w:sz w:val="32"/>
          <w:szCs w:val="32"/>
        </w:rPr>
        <w:t>“五大战略定位”</w:t>
      </w:r>
      <w:r>
        <w:rPr>
          <w:rFonts w:ascii="Times New Roman" w:hAnsi="Times New Roman" w:eastAsia="方正仿宋_GBK" w:cs="Times New Roman"/>
          <w:spacing w:val="11"/>
          <w:sz w:val="32"/>
          <w:szCs w:val="32"/>
        </w:rPr>
        <w:t>，以铸牢中华民族共同体意识为工作主线，坚持以人民为中心的发展思想，更好紧贴民生、凝聚人心，把保障各族群众健康权益、完善医疗保障体系作为完整准确全面贯彻新时代党的治疆方略的重要抓手。</w:t>
      </w:r>
    </w:p>
    <w:p>
      <w:pPr>
        <w:widowControl/>
        <w:spacing w:line="560" w:lineRule="exact"/>
        <w:ind w:firstLine="640" w:firstLineChars="200"/>
        <w:outlineLvl w:val="1"/>
        <w:rPr>
          <w:rFonts w:ascii="方正楷体_GBK" w:hAnsi="方正楷体_GBK" w:eastAsia="方正楷体_GBK" w:cs="方正楷体_GBK"/>
          <w:sz w:val="32"/>
          <w:szCs w:val="32"/>
        </w:rPr>
      </w:pPr>
      <w:bookmarkStart w:id="11" w:name="_Toc13032"/>
      <w:r>
        <w:rPr>
          <w:rFonts w:hint="eastAsia" w:ascii="方正楷体_GBK" w:hAnsi="方正楷体_GBK" w:eastAsia="方正楷体_GBK" w:cs="方正楷体_GBK"/>
          <w:sz w:val="32"/>
          <w:szCs w:val="32"/>
        </w:rPr>
        <w:t>（一）发展基础</w:t>
      </w:r>
      <w:bookmarkEnd w:id="11"/>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“十四五”</w:t>
      </w:r>
      <w:r>
        <w:rPr>
          <w:rFonts w:ascii="Times New Roman" w:hAnsi="Times New Roman" w:eastAsia="方正仿宋_GBK" w:cs="Times New Roman"/>
          <w:spacing w:val="11"/>
          <w:sz w:val="32"/>
          <w:szCs w:val="32"/>
        </w:rPr>
        <w:t>时期，全区医疗保障工作在自治区党委、人民政府的领导下，坚持以习近平新时代中国特色社会主义思想为指导，完整准确全面贯彻新时代党的治疆方略，牢牢扭住社会稳定和长治久安工作总目标，始终坚持把铸牢中华民族共同体意识为工作主线，自觉把医疗保障工作放到全区工作和全国医保工作大局中谋划推动，全区医疗保障各项改革任务卓有成效，各项目标圆满完成，为</w:t>
      </w:r>
      <w:r>
        <w:rPr>
          <w:rFonts w:hint="eastAsia" w:ascii="Times New Roman" w:hAnsi="Times New Roman" w:eastAsia="方正仿宋_GBK" w:cs="Times New Roman"/>
          <w:spacing w:val="11"/>
          <w:sz w:val="32"/>
          <w:szCs w:val="32"/>
        </w:rPr>
        <w:t>“</w:t>
      </w:r>
      <w:r>
        <w:rPr>
          <w:rFonts w:ascii="Times New Roman" w:hAnsi="Times New Roman" w:eastAsia="方正仿宋_GBK" w:cs="Times New Roman"/>
          <w:spacing w:val="11"/>
          <w:sz w:val="32"/>
          <w:szCs w:val="32"/>
        </w:rPr>
        <w:t>十五五</w:t>
      </w:r>
      <w:r>
        <w:rPr>
          <w:rFonts w:hint="eastAsia" w:ascii="Times New Roman" w:hAnsi="Times New Roman" w:eastAsia="方正仿宋_GBK" w:cs="Times New Roman"/>
          <w:spacing w:val="11"/>
          <w:sz w:val="32"/>
          <w:szCs w:val="32"/>
        </w:rPr>
        <w:t>”</w:t>
      </w:r>
      <w:r>
        <w:rPr>
          <w:rFonts w:ascii="Times New Roman" w:hAnsi="Times New Roman" w:eastAsia="方正仿宋_GBK" w:cs="Times New Roman"/>
          <w:spacing w:val="11"/>
          <w:sz w:val="32"/>
          <w:szCs w:val="32"/>
        </w:rPr>
        <w:t>时期医疗保障事业高质量发展奠定了坚实基础。</w:t>
      </w:r>
    </w:p>
    <w:p>
      <w:pPr>
        <w:widowControl/>
        <w:spacing w:line="560" w:lineRule="exact"/>
        <w:ind w:firstLine="684" w:firstLineChars="200"/>
        <w:rPr>
          <w:rFonts w:ascii="Times New Roman" w:hAnsi="Times New Roman" w:eastAsia="方正仿宋_GBK" w:cs="Times New Roman"/>
          <w:spacing w:val="11"/>
          <w:sz w:val="32"/>
          <w:szCs w:val="32"/>
        </w:rPr>
      </w:pPr>
      <w:r>
        <w:rPr>
          <w:rFonts w:ascii="Times New Roman" w:hAnsi="Times New Roman" w:eastAsia="方正仿宋_GBK" w:cs="Times New Roman"/>
          <w:spacing w:val="11"/>
          <w:sz w:val="32"/>
          <w:szCs w:val="32"/>
        </w:rPr>
        <w:t>全面搭建</w:t>
      </w:r>
      <w:r>
        <w:rPr>
          <w:rFonts w:hint="eastAsia" w:ascii="Times New Roman" w:hAnsi="Times New Roman" w:eastAsia="方正仿宋_GBK" w:cs="Times New Roman"/>
          <w:spacing w:val="11"/>
          <w:sz w:val="32"/>
          <w:szCs w:val="32"/>
        </w:rPr>
        <w:t>“</w:t>
      </w:r>
      <w:r>
        <w:rPr>
          <w:rFonts w:ascii="Times New Roman" w:hAnsi="Times New Roman" w:eastAsia="方正仿宋_GBK" w:cs="Times New Roman"/>
          <w:spacing w:val="11"/>
          <w:sz w:val="32"/>
          <w:szCs w:val="32"/>
        </w:rPr>
        <w:t>1+3+N</w:t>
      </w:r>
      <w:r>
        <w:rPr>
          <w:rFonts w:hint="eastAsia" w:ascii="Times New Roman" w:hAnsi="Times New Roman" w:eastAsia="方正仿宋_GBK" w:cs="Times New Roman"/>
          <w:spacing w:val="11"/>
          <w:sz w:val="32"/>
          <w:szCs w:val="32"/>
        </w:rPr>
        <w:t>”</w:t>
      </w:r>
      <w:r>
        <w:rPr>
          <w:rFonts w:ascii="Times New Roman" w:hAnsi="Times New Roman" w:eastAsia="方正仿宋_GBK" w:cs="Times New Roman"/>
          <w:spacing w:val="11"/>
          <w:sz w:val="32"/>
          <w:szCs w:val="32"/>
        </w:rPr>
        <w:t>多层次医疗保障体系框架，医疗保障体系逐步完善。全民参保基础持续巩固，参保率稳定</w:t>
      </w:r>
      <w:r>
        <w:rPr>
          <w:rFonts w:hint="eastAsia" w:ascii="Times New Roman" w:hAnsi="Times New Roman" w:eastAsia="方正仿宋_GBK" w:cs="Times New Roman"/>
          <w:spacing w:val="11"/>
          <w:sz w:val="32"/>
          <w:szCs w:val="32"/>
        </w:rPr>
        <w:t>在</w:t>
      </w:r>
      <w:r>
        <w:rPr>
          <w:rFonts w:ascii="Times New Roman" w:hAnsi="Times New Roman" w:eastAsia="方正仿宋_GBK" w:cs="Times New Roman"/>
          <w:spacing w:val="11"/>
          <w:sz w:val="32"/>
          <w:szCs w:val="32"/>
        </w:rPr>
        <w:t>95%以上</w:t>
      </w:r>
      <w:r>
        <w:rPr>
          <w:rFonts w:hint="eastAsia" w:ascii="Times New Roman" w:hAnsi="Times New Roman" w:eastAsia="方正仿宋_GBK" w:cs="Times New Roman"/>
          <w:spacing w:val="11"/>
          <w:sz w:val="32"/>
          <w:szCs w:val="32"/>
        </w:rPr>
        <w:t>。</w:t>
      </w:r>
      <w:r>
        <w:rPr>
          <w:rFonts w:ascii="Times New Roman" w:hAnsi="Times New Roman" w:eastAsia="方正仿宋_GBK" w:cs="Times New Roman"/>
          <w:spacing w:val="11"/>
          <w:sz w:val="32"/>
          <w:szCs w:val="32"/>
        </w:rPr>
        <w:t>医保待遇公平性显著增强，职工医保、居民医保政策范围内住院费用基金支付比例分别稳定在80%、70%以上。全面建立职工医保门诊统筹制度，五年来享受待遇8433.56万人次。</w:t>
      </w:r>
      <w:r>
        <w:rPr>
          <w:rFonts w:hint="eastAsia" w:ascii="Times New Roman" w:hAnsi="Times New Roman" w:eastAsia="方正仿宋_GBK" w:cs="Times New Roman"/>
          <w:spacing w:val="11"/>
          <w:sz w:val="32"/>
          <w:szCs w:val="32"/>
        </w:rPr>
        <w:t>守牢因病致贫返贫底线，</w:t>
      </w:r>
      <w:r>
        <w:rPr>
          <w:rFonts w:ascii="Times New Roman" w:hAnsi="Times New Roman" w:eastAsia="方正仿宋_GBK" w:cs="Times New Roman"/>
          <w:spacing w:val="11"/>
          <w:sz w:val="32"/>
          <w:szCs w:val="32"/>
        </w:rPr>
        <w:t>五年来累计救助</w:t>
      </w:r>
      <w:r>
        <w:rPr>
          <w:rFonts w:hint="eastAsia" w:ascii="Times New Roman" w:hAnsi="Times New Roman" w:eastAsia="方正仿宋_GBK" w:cs="Times New Roman"/>
          <w:spacing w:val="11"/>
          <w:sz w:val="32"/>
          <w:szCs w:val="32"/>
        </w:rPr>
        <w:t>3141.45万</w:t>
      </w:r>
      <w:r>
        <w:rPr>
          <w:rFonts w:ascii="Times New Roman" w:hAnsi="Times New Roman" w:eastAsia="方正仿宋_GBK" w:cs="Times New Roman"/>
          <w:spacing w:val="11"/>
          <w:sz w:val="32"/>
          <w:szCs w:val="32"/>
        </w:rPr>
        <w:t>人次。深入推进药品耗材集中带量采购，累计覆盖药品46批1243种、耗材38批129种，节约费用超500亿元。由自治区到村（社区）的五级经办体系基本建成</w:t>
      </w:r>
      <w:r>
        <w:rPr>
          <w:rFonts w:hint="eastAsia" w:ascii="Times New Roman" w:hAnsi="Times New Roman" w:eastAsia="方正仿宋_GBK" w:cs="Times New Roman"/>
          <w:spacing w:val="11"/>
          <w:sz w:val="32"/>
          <w:szCs w:val="32"/>
        </w:rPr>
        <w:t>，</w:t>
      </w:r>
      <w:r>
        <w:rPr>
          <w:rFonts w:ascii="Times New Roman" w:hAnsi="Times New Roman" w:eastAsia="方正仿宋_GBK" w:cs="Times New Roman"/>
          <w:spacing w:val="11"/>
          <w:sz w:val="32"/>
          <w:szCs w:val="32"/>
        </w:rPr>
        <w:t>实现1125个乡镇（街道）、11831个村（社区）基本医保服务全覆盖。线上服务能力持续跃升，五年来全</w:t>
      </w:r>
      <w:r>
        <w:rPr>
          <w:rFonts w:hint="eastAsia" w:ascii="Times New Roman" w:hAnsi="Times New Roman" w:eastAsia="方正仿宋_GBK" w:cs="Times New Roman"/>
          <w:spacing w:val="11"/>
          <w:sz w:val="32"/>
          <w:szCs w:val="32"/>
        </w:rPr>
        <w:t>区</w:t>
      </w:r>
      <w:r>
        <w:rPr>
          <w:rFonts w:ascii="Times New Roman" w:hAnsi="Times New Roman" w:eastAsia="方正仿宋_GBK" w:cs="Times New Roman"/>
          <w:spacing w:val="11"/>
          <w:sz w:val="32"/>
          <w:szCs w:val="32"/>
        </w:rPr>
        <w:t>跨省异地就医直接结算超2376万人次，为参保群众减少垫付超160亿元</w:t>
      </w:r>
      <w:r>
        <w:rPr>
          <w:rFonts w:hint="eastAsia" w:ascii="Times New Roman" w:hAnsi="Times New Roman" w:eastAsia="方正仿宋_GBK" w:cs="Times New Roman"/>
          <w:spacing w:val="11"/>
          <w:sz w:val="32"/>
          <w:szCs w:val="32"/>
        </w:rPr>
        <w:t>。</w:t>
      </w:r>
      <w:r>
        <w:rPr>
          <w:rFonts w:ascii="Times New Roman" w:hAnsi="Times New Roman" w:eastAsia="方正仿宋_GBK" w:cs="Times New Roman"/>
          <w:spacing w:val="11"/>
          <w:sz w:val="32"/>
          <w:szCs w:val="32"/>
        </w:rPr>
        <w:t>全面建成并持续优化全国统一的医保信息平台，稳定支撑</w:t>
      </w:r>
      <w:r>
        <w:rPr>
          <w:rFonts w:hint="eastAsia" w:ascii="Times New Roman" w:hAnsi="Times New Roman" w:eastAsia="方正仿宋_GBK" w:cs="Times New Roman"/>
          <w:spacing w:val="11"/>
          <w:sz w:val="32"/>
          <w:szCs w:val="32"/>
        </w:rPr>
        <w:t>全区</w:t>
      </w:r>
      <w:r>
        <w:rPr>
          <w:rFonts w:ascii="Times New Roman" w:hAnsi="Times New Roman" w:eastAsia="方正仿宋_GBK" w:cs="Times New Roman"/>
          <w:spacing w:val="11"/>
          <w:sz w:val="32"/>
          <w:szCs w:val="32"/>
        </w:rPr>
        <w:t>210</w:t>
      </w:r>
      <w:r>
        <w:rPr>
          <w:rFonts w:hint="eastAsia" w:ascii="Times New Roman" w:hAnsi="Times New Roman" w:eastAsia="方正仿宋_GBK" w:cs="Times New Roman"/>
          <w:spacing w:val="11"/>
          <w:sz w:val="32"/>
          <w:szCs w:val="32"/>
        </w:rPr>
        <w:t>3</w:t>
      </w:r>
      <w:r>
        <w:rPr>
          <w:rFonts w:ascii="Times New Roman" w:hAnsi="Times New Roman" w:eastAsia="方正仿宋_GBK" w:cs="Times New Roman"/>
          <w:spacing w:val="11"/>
          <w:sz w:val="32"/>
          <w:szCs w:val="32"/>
        </w:rPr>
        <w:t>万参保群众、23万家用人单位、1.1万家定点医药机构服务需求。</w:t>
      </w:r>
      <w:r>
        <w:rPr>
          <w:rFonts w:hint="eastAsia" w:ascii="Times New Roman" w:hAnsi="Times New Roman" w:eastAsia="方正仿宋_GBK" w:cs="Times New Roman"/>
          <w:spacing w:val="11"/>
          <w:sz w:val="32"/>
          <w:szCs w:val="32"/>
        </w:rPr>
        <w:t>初步</w:t>
      </w:r>
      <w:r>
        <w:rPr>
          <w:rFonts w:ascii="Times New Roman" w:hAnsi="Times New Roman" w:eastAsia="方正仿宋_GBK" w:cs="Times New Roman"/>
          <w:spacing w:val="11"/>
          <w:sz w:val="32"/>
          <w:szCs w:val="32"/>
        </w:rPr>
        <w:t>建成中国（新疆）—中亚（中心）药房，累计助力国内药企出口43.91亿元，成为医药产品</w:t>
      </w:r>
      <w:r>
        <w:rPr>
          <w:rFonts w:hint="eastAsia" w:ascii="Times New Roman" w:hAnsi="Times New Roman" w:eastAsia="方正仿宋_GBK" w:cs="Times New Roman"/>
          <w:spacing w:val="11"/>
          <w:sz w:val="32"/>
          <w:szCs w:val="32"/>
        </w:rPr>
        <w:t>“走出去”</w:t>
      </w:r>
      <w:r>
        <w:rPr>
          <w:rFonts w:ascii="Times New Roman" w:hAnsi="Times New Roman" w:eastAsia="方正仿宋_GBK" w:cs="Times New Roman"/>
          <w:spacing w:val="11"/>
          <w:sz w:val="32"/>
          <w:szCs w:val="32"/>
        </w:rPr>
        <w:t>的重要窗口。</w:t>
      </w:r>
      <w:r>
        <w:rPr>
          <w:rFonts w:hint="eastAsia" w:ascii="Times New Roman" w:hAnsi="Times New Roman" w:eastAsia="方正仿宋_GBK" w:cs="Times New Roman"/>
          <w:spacing w:val="11"/>
          <w:sz w:val="32"/>
          <w:szCs w:val="32"/>
        </w:rPr>
        <w:t>医保基金运行安全稳健</w:t>
      </w:r>
      <w:r>
        <w:rPr>
          <w:rFonts w:ascii="Times New Roman" w:hAnsi="Times New Roman" w:eastAsia="方正仿宋_GBK" w:cs="Times New Roman"/>
          <w:spacing w:val="11"/>
          <w:sz w:val="32"/>
          <w:szCs w:val="32"/>
        </w:rPr>
        <w:t>，五年来全</w:t>
      </w:r>
      <w:r>
        <w:rPr>
          <w:rFonts w:hint="eastAsia" w:ascii="Times New Roman" w:hAnsi="Times New Roman" w:eastAsia="方正仿宋_GBK" w:cs="Times New Roman"/>
          <w:spacing w:val="11"/>
          <w:sz w:val="32"/>
          <w:szCs w:val="32"/>
        </w:rPr>
        <w:t>区</w:t>
      </w:r>
      <w:r>
        <w:rPr>
          <w:rFonts w:ascii="Times New Roman" w:hAnsi="Times New Roman" w:eastAsia="方正仿宋_GBK" w:cs="Times New Roman"/>
          <w:spacing w:val="11"/>
          <w:sz w:val="32"/>
          <w:szCs w:val="32"/>
        </w:rPr>
        <w:t>医保基金累计向医疗卫生领域投入2400亿元，保障超5.5亿人次，为健康新疆建设提供坚实支撑。</w:t>
      </w:r>
    </w:p>
    <w:p>
      <w:pPr>
        <w:widowControl/>
        <w:spacing w:line="560" w:lineRule="exact"/>
        <w:ind w:firstLine="640" w:firstLineChars="200"/>
        <w:outlineLvl w:val="1"/>
        <w:rPr>
          <w:rFonts w:ascii="方正楷体_GBK" w:hAnsi="方正楷体_GBK" w:eastAsia="方正楷体_GBK" w:cs="方正楷体_GBK"/>
          <w:sz w:val="32"/>
          <w:szCs w:val="32"/>
        </w:rPr>
      </w:pPr>
      <w:bookmarkStart w:id="12" w:name="_Toc5695"/>
      <w:bookmarkStart w:id="13" w:name="_Toc63367574"/>
      <w:bookmarkStart w:id="14" w:name="_Toc15059"/>
      <w:bookmarkStart w:id="15" w:name="_Toc4998"/>
      <w:bookmarkStart w:id="16" w:name="_Toc23674"/>
      <w:bookmarkStart w:id="17" w:name="_Toc30228"/>
      <w:bookmarkStart w:id="18" w:name="_Toc3034"/>
      <w:bookmarkStart w:id="19" w:name="_Toc12478"/>
      <w:bookmarkStart w:id="20" w:name="_Toc220875301"/>
      <w:r>
        <w:rPr>
          <w:rFonts w:hint="eastAsia" w:ascii="方正楷体_GBK" w:hAnsi="方正楷体_GBK" w:eastAsia="方正楷体_GBK" w:cs="方正楷体_GBK"/>
          <w:sz w:val="32"/>
          <w:szCs w:val="32"/>
        </w:rPr>
        <w:t>（二）发展形势</w:t>
      </w:r>
      <w:bookmarkEnd w:id="12"/>
      <w:bookmarkEnd w:id="13"/>
      <w:bookmarkEnd w:id="14"/>
      <w:bookmarkEnd w:id="15"/>
      <w:bookmarkEnd w:id="16"/>
      <w:bookmarkEnd w:id="17"/>
      <w:bookmarkEnd w:id="18"/>
      <w:bookmarkEnd w:id="19"/>
      <w:bookmarkEnd w:id="20"/>
    </w:p>
    <w:p>
      <w:pPr>
        <w:widowControl/>
        <w:spacing w:line="560" w:lineRule="exact"/>
        <w:ind w:firstLine="684" w:firstLineChars="200"/>
        <w:rPr>
          <w:rFonts w:ascii="Times New Roman" w:hAnsi="Times New Roman" w:eastAsia="方正仿宋_GBK" w:cs="Times New Roman"/>
          <w:spacing w:val="11"/>
          <w:sz w:val="32"/>
          <w:szCs w:val="32"/>
        </w:rPr>
      </w:pPr>
      <w:bookmarkStart w:id="21" w:name="_Toc214528075"/>
      <w:bookmarkStart w:id="22" w:name="_Toc1029791134"/>
      <w:r>
        <w:rPr>
          <w:rFonts w:hint="eastAsia" w:ascii="Times New Roman" w:hAnsi="Times New Roman" w:eastAsia="方正仿宋_GBK" w:cs="Times New Roman"/>
          <w:spacing w:val="11"/>
          <w:sz w:val="32"/>
          <w:szCs w:val="32"/>
        </w:rPr>
        <w:t>“十五五”时期是新疆与全国同步基本实现社会主义现代化夯实基础、全面发力的关键时期。全区经济基本面持续稳定、产业发展韧性增强，为医保基金可持续运行、医疗保障待遇稳步提升筑牢了物质基础。</w:t>
      </w:r>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十五五”时期，新疆医疗保障事业发展面临多重挑战：一是医保基金可持续运行面临现实压力，人口老龄化加深，参保结构变化，医疗需求持续释放，基金支出刚性增长，保持中长期收支平衡任务艰巨。二是疾病谱系变化对医保制度提出结构性挑战，老龄化加速导致慢性病与重大疾病负担持续加重。三是基金安全监管形势复杂严峻，欺诈骗保行为，异地就医监管难度加大。四是科技进步与治理现代化不同步带来的挑战，“人工智能+”等新技术应用对医保管理服务提出更高要求。</w:t>
      </w:r>
    </w:p>
    <w:bookmarkEnd w:id="21"/>
    <w:bookmarkEnd w:id="22"/>
    <w:p>
      <w:pPr>
        <w:widowControl/>
        <w:spacing w:line="560" w:lineRule="exact"/>
        <w:ind w:firstLine="640" w:firstLineChars="200"/>
        <w:outlineLvl w:val="1"/>
        <w:rPr>
          <w:rFonts w:ascii="方正楷体_GBK" w:hAnsi="方正楷体_GBK" w:eastAsia="方正楷体_GBK" w:cs="方正楷体_GBK"/>
          <w:sz w:val="32"/>
          <w:szCs w:val="32"/>
        </w:rPr>
      </w:pPr>
      <w:bookmarkStart w:id="23" w:name="_Toc12168"/>
      <w:bookmarkStart w:id="24" w:name="_Toc10803"/>
      <w:bookmarkStart w:id="25" w:name="_Toc3343"/>
      <w:bookmarkStart w:id="26" w:name="_Toc17006"/>
      <w:bookmarkStart w:id="27" w:name="_Toc4598"/>
      <w:bookmarkStart w:id="28" w:name="_Toc220875302"/>
      <w:bookmarkStart w:id="29" w:name="_Toc9663"/>
      <w:bookmarkStart w:id="30" w:name="_Toc19223"/>
      <w:bookmarkStart w:id="31" w:name="_Toc2014410953"/>
      <w:r>
        <w:rPr>
          <w:rFonts w:hint="eastAsia" w:ascii="方正楷体_GBK" w:hAnsi="方正楷体_GBK" w:eastAsia="方正楷体_GBK" w:cs="方正楷体_GBK"/>
          <w:sz w:val="32"/>
          <w:szCs w:val="32"/>
        </w:rPr>
        <w:t>（三）指导思想</w:t>
      </w:r>
      <w:bookmarkEnd w:id="23"/>
      <w:bookmarkEnd w:id="24"/>
      <w:bookmarkEnd w:id="25"/>
      <w:bookmarkEnd w:id="26"/>
      <w:bookmarkEnd w:id="27"/>
      <w:bookmarkEnd w:id="28"/>
      <w:bookmarkEnd w:id="29"/>
      <w:bookmarkEnd w:id="30"/>
      <w:bookmarkEnd w:id="31"/>
    </w:p>
    <w:p>
      <w:pPr>
        <w:widowControl/>
        <w:spacing w:line="560" w:lineRule="exact"/>
        <w:ind w:firstLine="684" w:firstLineChars="200"/>
        <w:rPr>
          <w:rFonts w:ascii="Times New Roman" w:hAnsi="Times New Roman" w:eastAsia="宋体"/>
          <w:sz w:val="32"/>
          <w:szCs w:val="32"/>
        </w:rPr>
      </w:pPr>
      <w:r>
        <w:rPr>
          <w:rFonts w:ascii="Times New Roman" w:hAnsi="Times New Roman" w:eastAsia="方正仿宋_GBK" w:cs="Times New Roman"/>
          <w:spacing w:val="11"/>
          <w:sz w:val="32"/>
          <w:szCs w:val="32"/>
        </w:rPr>
        <w:t>以习近平新时代中国特色社会主义思想为指导，全面贯彻</w:t>
      </w:r>
      <w:r>
        <w:rPr>
          <w:rFonts w:hint="eastAsia" w:ascii="Times New Roman" w:hAnsi="Times New Roman" w:eastAsia="方正仿宋_GBK" w:cs="Times New Roman"/>
          <w:spacing w:val="11"/>
          <w:sz w:val="32"/>
          <w:szCs w:val="32"/>
        </w:rPr>
        <w:t>党的二十大和二十届历次全会精神</w:t>
      </w:r>
      <w:r>
        <w:rPr>
          <w:rFonts w:ascii="Times New Roman" w:hAnsi="Times New Roman" w:eastAsia="方正仿宋_GBK" w:cs="Times New Roman"/>
          <w:spacing w:val="11"/>
          <w:sz w:val="32"/>
          <w:szCs w:val="32"/>
        </w:rPr>
        <w:t>，</w:t>
      </w:r>
      <w:r>
        <w:rPr>
          <w:rFonts w:hint="eastAsia" w:ascii="Times New Roman" w:hAnsi="Times New Roman" w:eastAsia="方正仿宋_GBK" w:cs="Times New Roman"/>
          <w:spacing w:val="11"/>
          <w:sz w:val="32"/>
          <w:szCs w:val="32"/>
        </w:rPr>
        <w:t>统筹推进“五位一体”总体布局，协调推进“</w:t>
      </w:r>
      <w:r>
        <w:rPr>
          <w:rFonts w:ascii="Times New Roman" w:hAnsi="Times New Roman" w:eastAsia="方正仿宋_GBK" w:cs="Times New Roman"/>
          <w:spacing w:val="11"/>
          <w:sz w:val="32"/>
          <w:szCs w:val="32"/>
        </w:rPr>
        <w:t>四个全面</w:t>
      </w:r>
      <w:r>
        <w:rPr>
          <w:rFonts w:hint="eastAsia" w:ascii="Times New Roman" w:hAnsi="Times New Roman" w:eastAsia="方正仿宋_GBK" w:cs="Times New Roman"/>
          <w:spacing w:val="11"/>
          <w:sz w:val="32"/>
          <w:szCs w:val="32"/>
        </w:rPr>
        <w:t>”战略布局，以自治区成立70周年为新起点，完整准确全面贯彻新发展理念和新时代党的治疆方略，牢牢扭住社会稳定和长治久安工作总目标，紧紧围绕铸牢中华民族共同体意识、推进中华民族共同体建设，坚持依法治疆、团结稳疆、文化润疆、富民兴疆、长期建疆，锚定中央赋予新疆的“五大战略定位”，贯彻落实党中央关于兵地融合发展的决策部署。坚持以人民健康为中心，以推动高质量发展为主题，以数智赋能为动力，全面建成</w:t>
      </w:r>
      <w:r>
        <w:rPr>
          <w:rFonts w:ascii="Times New Roman" w:hAnsi="Times New Roman" w:eastAsia="方正仿宋_GBK" w:cs="Times New Roman"/>
          <w:spacing w:val="11"/>
          <w:sz w:val="32"/>
          <w:szCs w:val="32"/>
        </w:rPr>
        <w:t>覆盖全民、</w:t>
      </w:r>
      <w:r>
        <w:rPr>
          <w:rFonts w:hint="eastAsia" w:ascii="Times New Roman" w:hAnsi="Times New Roman" w:eastAsia="方正仿宋_GBK" w:cs="Times New Roman"/>
          <w:spacing w:val="11"/>
          <w:sz w:val="32"/>
          <w:szCs w:val="32"/>
        </w:rPr>
        <w:t>统筹城乡、</w:t>
      </w:r>
      <w:r>
        <w:rPr>
          <w:rFonts w:ascii="Times New Roman" w:hAnsi="Times New Roman" w:eastAsia="方正仿宋_GBK" w:cs="Times New Roman"/>
          <w:spacing w:val="11"/>
          <w:sz w:val="32"/>
          <w:szCs w:val="32"/>
        </w:rPr>
        <w:t>公平统一、安全</w:t>
      </w:r>
      <w:r>
        <w:rPr>
          <w:rFonts w:hint="eastAsia" w:ascii="Times New Roman" w:hAnsi="Times New Roman" w:eastAsia="方正仿宋_GBK" w:cs="Times New Roman"/>
          <w:spacing w:val="11"/>
          <w:sz w:val="32"/>
          <w:szCs w:val="32"/>
        </w:rPr>
        <w:t>规范</w:t>
      </w:r>
      <w:r>
        <w:rPr>
          <w:rFonts w:ascii="Times New Roman" w:hAnsi="Times New Roman" w:eastAsia="方正仿宋_GBK" w:cs="Times New Roman"/>
          <w:spacing w:val="11"/>
          <w:sz w:val="32"/>
          <w:szCs w:val="32"/>
        </w:rPr>
        <w:t>、可持续的多层次医疗保障体系</w:t>
      </w:r>
      <w:r>
        <w:rPr>
          <w:rFonts w:hint="eastAsia" w:ascii="Times New Roman" w:hAnsi="Times New Roman" w:eastAsia="方正仿宋_GBK" w:cs="Times New Roman"/>
          <w:spacing w:val="11"/>
          <w:sz w:val="32"/>
          <w:szCs w:val="32"/>
        </w:rPr>
        <w:t>。持续</w:t>
      </w:r>
      <w:r>
        <w:rPr>
          <w:rFonts w:ascii="Times New Roman" w:hAnsi="Times New Roman" w:eastAsia="方正仿宋_GBK" w:cs="Times New Roman"/>
          <w:spacing w:val="11"/>
          <w:sz w:val="32"/>
          <w:szCs w:val="32"/>
        </w:rPr>
        <w:t>提升群众</w:t>
      </w:r>
      <w:r>
        <w:rPr>
          <w:rFonts w:hint="eastAsia" w:ascii="Times New Roman" w:hAnsi="Times New Roman" w:eastAsia="方正仿宋_GBK" w:cs="Times New Roman"/>
          <w:spacing w:val="11"/>
          <w:sz w:val="32"/>
          <w:szCs w:val="32"/>
        </w:rPr>
        <w:t>获得感、幸福感、安全感</w:t>
      </w:r>
      <w:r>
        <w:rPr>
          <w:rFonts w:ascii="Times New Roman" w:hAnsi="Times New Roman" w:eastAsia="方正仿宋_GBK" w:cs="Times New Roman"/>
          <w:spacing w:val="11"/>
          <w:sz w:val="32"/>
          <w:szCs w:val="32"/>
        </w:rPr>
        <w:t>，为建设</w:t>
      </w:r>
      <w:r>
        <w:rPr>
          <w:rFonts w:hint="eastAsia" w:ascii="Times New Roman" w:hAnsi="Times New Roman" w:eastAsia="方正仿宋_GBK" w:cs="Times New Roman"/>
          <w:spacing w:val="11"/>
          <w:sz w:val="32"/>
          <w:szCs w:val="32"/>
        </w:rPr>
        <w:t>中国式</w:t>
      </w:r>
      <w:r>
        <w:rPr>
          <w:rFonts w:ascii="Times New Roman" w:hAnsi="Times New Roman" w:eastAsia="方正仿宋_GBK" w:cs="Times New Roman"/>
          <w:spacing w:val="11"/>
          <w:sz w:val="32"/>
          <w:szCs w:val="32"/>
        </w:rPr>
        <w:t>现代化新疆</w:t>
      </w:r>
      <w:r>
        <w:rPr>
          <w:rFonts w:hint="eastAsia" w:ascii="Times New Roman" w:hAnsi="Times New Roman" w:eastAsia="方正仿宋_GBK" w:cs="Times New Roman"/>
          <w:spacing w:val="11"/>
          <w:sz w:val="32"/>
          <w:szCs w:val="32"/>
        </w:rPr>
        <w:t>篇章</w:t>
      </w:r>
      <w:r>
        <w:rPr>
          <w:rFonts w:ascii="Times New Roman" w:hAnsi="Times New Roman" w:eastAsia="方正仿宋_GBK" w:cs="Times New Roman"/>
          <w:spacing w:val="11"/>
          <w:sz w:val="32"/>
          <w:szCs w:val="32"/>
        </w:rPr>
        <w:t>提供坚实</w:t>
      </w:r>
      <w:r>
        <w:rPr>
          <w:rFonts w:hint="eastAsia" w:ascii="Times New Roman" w:hAnsi="Times New Roman" w:eastAsia="方正仿宋_GBK" w:cs="Times New Roman"/>
          <w:spacing w:val="11"/>
          <w:sz w:val="32"/>
          <w:szCs w:val="32"/>
        </w:rPr>
        <w:t>可靠的医保</w:t>
      </w:r>
      <w:r>
        <w:rPr>
          <w:rFonts w:ascii="Times New Roman" w:hAnsi="Times New Roman" w:eastAsia="方正仿宋_GBK" w:cs="Times New Roman"/>
          <w:spacing w:val="11"/>
          <w:sz w:val="32"/>
          <w:szCs w:val="32"/>
        </w:rPr>
        <w:t>保障。</w:t>
      </w:r>
    </w:p>
    <w:p>
      <w:pPr>
        <w:widowControl/>
        <w:spacing w:line="560" w:lineRule="exact"/>
        <w:ind w:firstLine="640" w:firstLineChars="200"/>
        <w:outlineLvl w:val="1"/>
        <w:rPr>
          <w:rFonts w:ascii="方正楷体_GBK" w:hAnsi="方正楷体_GBK" w:eastAsia="方正楷体_GBK" w:cs="方正楷体_GBK"/>
          <w:sz w:val="32"/>
          <w:szCs w:val="32"/>
        </w:rPr>
      </w:pPr>
      <w:bookmarkStart w:id="32" w:name="_Toc695"/>
      <w:bookmarkStart w:id="33" w:name="_Toc25326"/>
      <w:bookmarkStart w:id="34" w:name="_Toc24029"/>
      <w:bookmarkStart w:id="35" w:name="_Toc25314"/>
      <w:bookmarkStart w:id="36" w:name="_Toc1125192116"/>
      <w:bookmarkStart w:id="37" w:name="_Toc220875303"/>
      <w:bookmarkStart w:id="38" w:name="_Toc7224"/>
      <w:bookmarkStart w:id="39" w:name="_Toc23678"/>
      <w:bookmarkStart w:id="40" w:name="_Toc3513"/>
      <w:r>
        <w:rPr>
          <w:rFonts w:hint="eastAsia" w:ascii="方正楷体_GBK" w:hAnsi="方正楷体_GBK" w:eastAsia="方正楷体_GBK" w:cs="方正楷体_GBK"/>
          <w:sz w:val="32"/>
          <w:szCs w:val="32"/>
        </w:rPr>
        <w:t>（四）基本原则</w:t>
      </w:r>
      <w:bookmarkEnd w:id="32"/>
      <w:bookmarkEnd w:id="33"/>
      <w:bookmarkEnd w:id="34"/>
      <w:bookmarkEnd w:id="35"/>
      <w:bookmarkEnd w:id="36"/>
      <w:bookmarkEnd w:id="37"/>
      <w:bookmarkEnd w:id="38"/>
      <w:bookmarkEnd w:id="39"/>
      <w:bookmarkEnd w:id="40"/>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坚持党的全面领导。始终坚持党对医疗保障工作的全面领导，将党的领导贯穿医疗保障改革发展各领域全过程。健全符合新疆实际的医疗保障制度体系，为促进区域协调发展和维护新疆社会稳定和长治久安提供根本政治保证。</w:t>
      </w:r>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坚持以铸牢中华民族共同体意识为主线。将铸牢中华民族共同体意识主线贯穿医保工作全过程，赋予医保改革发展彰显中华民族共同体意识、改善民生、凝聚人心的深层价值与时代意义，推进中华民族共同体建设。</w:t>
      </w:r>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坚</w:t>
      </w:r>
      <w:r>
        <w:rPr>
          <w:rFonts w:ascii="Times New Roman" w:hAnsi="Times New Roman" w:eastAsia="方正仿宋_GBK" w:cs="Times New Roman"/>
          <w:spacing w:val="11"/>
          <w:sz w:val="32"/>
          <w:szCs w:val="32"/>
        </w:rPr>
        <w:t>持</w:t>
      </w:r>
      <w:r>
        <w:rPr>
          <w:rFonts w:hint="eastAsia" w:ascii="Times New Roman" w:hAnsi="Times New Roman" w:eastAsia="方正仿宋_GBK" w:cs="Times New Roman"/>
          <w:spacing w:val="11"/>
          <w:sz w:val="32"/>
          <w:szCs w:val="32"/>
        </w:rPr>
        <w:t>人民至上</w:t>
      </w:r>
      <w:r>
        <w:rPr>
          <w:rFonts w:ascii="Times New Roman" w:hAnsi="Times New Roman" w:eastAsia="方正仿宋_GBK" w:cs="Times New Roman"/>
          <w:spacing w:val="11"/>
          <w:sz w:val="32"/>
          <w:szCs w:val="32"/>
        </w:rPr>
        <w:t>。</w:t>
      </w:r>
      <w:r>
        <w:rPr>
          <w:rFonts w:hint="eastAsia" w:ascii="Times New Roman" w:hAnsi="Times New Roman" w:eastAsia="方正仿宋_GBK" w:cs="Times New Roman"/>
          <w:spacing w:val="11"/>
          <w:sz w:val="32"/>
          <w:szCs w:val="32"/>
        </w:rPr>
        <w:t>把握全区各族人民的健康需求，优化制度设计，强化政策措施的精准性，提供全生命周期、疾病全过程的医疗保障，提升保障服务可及性与遍及性，增进人民群众的健康福祉。</w:t>
      </w:r>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坚持高质量发展。完善基本医疗保障制度，充分调动各类社会主体参与医疗保障工作的积极性，健全多层次医疗保障体系。构建综合保障格局，更好推动医疗保障水平与经济社会发展水平相适应，更好满足人民群众多元化医疗保障需求。</w:t>
      </w:r>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坚持数据驱动。将数字技术融入医保领域全场景，构建以数据为基础、以技术为支撑、以赋能为目标的智慧医保体系，促进医保数据赋能医保改革、管理和服务，为决策科学化、管理精准化、服务个性化提供强大支撑。</w:t>
      </w:r>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坚持协同高效。健全跨部门、跨区域联动机制，统筹推进制度衔接、资源整合与流程优化。深化医保与医疗、医药在医保支付方式，医疗资源配置、药品和医用耗材集采，医疗服务价格改革等方面政策协同增效。</w:t>
      </w:r>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坚持“兵地一盘棋”。强化顶层设计，夯实融合发展制度基础。创新完善兵地医保各级各层次融合发展机制，以机制创新为动力，全力破除壁垒，切实提升兵地参保群众的就医便捷度和医保获得感。实现兵地医保优势互补、设施共建、资源共享、融合发展。</w:t>
      </w:r>
    </w:p>
    <w:p>
      <w:pPr>
        <w:widowControl/>
        <w:spacing w:line="560" w:lineRule="exact"/>
        <w:ind w:firstLine="640" w:firstLineChars="200"/>
        <w:outlineLvl w:val="1"/>
        <w:rPr>
          <w:rFonts w:ascii="方正楷体_GBK" w:hAnsi="方正楷体_GBK" w:eastAsia="方正楷体_GBK" w:cs="方正楷体_GBK"/>
          <w:sz w:val="32"/>
          <w:szCs w:val="32"/>
        </w:rPr>
      </w:pPr>
      <w:bookmarkStart w:id="41" w:name="_Toc8694"/>
      <w:bookmarkStart w:id="42" w:name="_Toc5653"/>
      <w:bookmarkStart w:id="43" w:name="_Toc23471"/>
      <w:bookmarkStart w:id="44" w:name="_Toc10315"/>
      <w:bookmarkStart w:id="45" w:name="_Toc362898130"/>
      <w:bookmarkStart w:id="46" w:name="_Toc220875304"/>
      <w:bookmarkStart w:id="47" w:name="_Toc27748"/>
      <w:bookmarkStart w:id="48" w:name="_Toc23152"/>
      <w:bookmarkStart w:id="49" w:name="_Toc23669"/>
      <w:r>
        <w:rPr>
          <w:rFonts w:hint="eastAsia" w:ascii="方正楷体_GBK" w:hAnsi="方正楷体_GBK" w:eastAsia="方正楷体_GBK" w:cs="方正楷体_GBK"/>
          <w:sz w:val="32"/>
          <w:szCs w:val="32"/>
        </w:rPr>
        <w:t>（五）发展目标</w:t>
      </w:r>
      <w:bookmarkEnd w:id="41"/>
      <w:bookmarkEnd w:id="42"/>
      <w:bookmarkEnd w:id="43"/>
      <w:bookmarkEnd w:id="44"/>
      <w:bookmarkEnd w:id="45"/>
      <w:bookmarkEnd w:id="46"/>
      <w:bookmarkEnd w:id="47"/>
      <w:bookmarkEnd w:id="48"/>
      <w:bookmarkEnd w:id="49"/>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紧扣国家医疗保障高质量发展核心导向，立足新疆医疗保障工作实际，进一步优化制度架构、提升保障质效、强化服务能力，围绕核心方向，着力打造现代化医疗保障体系，切实增进各族群众医疗保障福祉。</w:t>
      </w:r>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公平普惠均衡利民。强化医保制度再分配功能，提升基本医保公共服务均等化与可及性，推动均衡地区间筹资、保障和管理水平。缩小城乡、区域、人群保障差距，实现参保质量和保障水平稳步提升。</w:t>
      </w:r>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法治监管筑牢防线。加快构建医疗保障法治体系，推动地方立法突破。强化依法行政与信用监管融合，规范行政执法，构建全方位监管格局，加强医保法治宣传，提升全民医保法治素养。</w:t>
      </w:r>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稳健可控提升效能。健全多层次医疗保障体系，建立科学均衡的筹资机制，落实基金总额预算管理，健全风险预警防控机制，强化基金监管，保障基金平稳可持续运行。</w:t>
      </w:r>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数智服务增强获得感。依托全国统一的医保信息平台，推动医保数字化、标准化。运用大数据、人工智能技术，推行精细化管理与精准化服务，实现医保政务服务便捷高效。</w:t>
      </w:r>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协同联动构建共治格局。推动医保政策、经办、监管协同联动，深化“三医”融合。健全医药价格形成机制，完善医疗服务价格调整机制，深化医保支付方式改革，推进跨境跨区域医保协作，构建多方协同的医保共治格局。</w:t>
      </w:r>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精准创新推进医保现代化。完善医保（预）立项场景验证机制，优化医保目录调整、费用结算和定点机构管理流程，强化创新导向，构建全流程医保管理服务体系，推进医保治理体系和治理能力现代化。</w:t>
      </w:r>
    </w:p>
    <w:tbl>
      <w:tblPr>
        <w:tblStyle w:val="24"/>
        <w:tblpPr w:leftFromText="180" w:rightFromText="180" w:vertAnchor="text" w:horzAnchor="page" w:tblpX="2114" w:tblpY="227"/>
        <w:tblOverlap w:val="never"/>
        <w:tblW w:w="84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4315"/>
        <w:gridCol w:w="2040"/>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blHeader/>
        </w:trPr>
        <w:tc>
          <w:tcPr>
            <w:tcW w:w="8434" w:type="dxa"/>
            <w:gridSpan w:val="3"/>
            <w:vAlign w:val="center"/>
          </w:tcPr>
          <w:p>
            <w:pPr>
              <w:keepNext/>
              <w:snapToGrid w:val="0"/>
              <w:spacing w:line="276" w:lineRule="auto"/>
              <w:jc w:val="center"/>
              <w:rPr>
                <w:rFonts w:ascii="Times New Roman" w:hAnsi="Times New Roman"/>
                <w:b/>
                <w:bCs/>
                <w:sz w:val="24"/>
              </w:rPr>
            </w:pPr>
            <w:r>
              <w:rPr>
                <w:rFonts w:hint="eastAsia" w:ascii="Times New Roman" w:hAnsi="Times New Roman" w:cs="宋体"/>
                <w:b/>
                <w:bCs/>
                <w:sz w:val="24"/>
              </w:rPr>
              <w:t>新疆维吾尔自治区“十五五”时期医疗保障发展主要指标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blHeader/>
        </w:trPr>
        <w:tc>
          <w:tcPr>
            <w:tcW w:w="4315" w:type="dxa"/>
            <w:vAlign w:val="center"/>
          </w:tcPr>
          <w:p>
            <w:pPr>
              <w:keepNext/>
              <w:snapToGrid w:val="0"/>
              <w:jc w:val="center"/>
              <w:rPr>
                <w:rFonts w:ascii="Times New Roman" w:hAnsi="Times New Roman"/>
                <w:b/>
                <w:bCs/>
                <w:sz w:val="24"/>
              </w:rPr>
            </w:pPr>
            <w:r>
              <w:rPr>
                <w:rFonts w:ascii="Times New Roman" w:hAnsi="Times New Roman"/>
                <w:b/>
                <w:bCs/>
                <w:sz w:val="24"/>
              </w:rPr>
              <w:t>主要指标</w:t>
            </w:r>
          </w:p>
        </w:tc>
        <w:tc>
          <w:tcPr>
            <w:tcW w:w="2040" w:type="dxa"/>
            <w:vAlign w:val="center"/>
          </w:tcPr>
          <w:p>
            <w:pPr>
              <w:keepNext/>
              <w:snapToGrid w:val="0"/>
              <w:jc w:val="center"/>
              <w:rPr>
                <w:rFonts w:ascii="Times New Roman" w:hAnsi="Times New Roman"/>
                <w:b/>
                <w:bCs/>
                <w:sz w:val="24"/>
              </w:rPr>
            </w:pPr>
            <w:r>
              <w:rPr>
                <w:rFonts w:hint="eastAsia" w:ascii="Times New Roman" w:hAnsi="Times New Roman"/>
                <w:b/>
                <w:bCs/>
                <w:sz w:val="24"/>
              </w:rPr>
              <w:t>现状</w:t>
            </w:r>
          </w:p>
        </w:tc>
        <w:tc>
          <w:tcPr>
            <w:tcW w:w="2079" w:type="dxa"/>
            <w:vAlign w:val="center"/>
          </w:tcPr>
          <w:p>
            <w:pPr>
              <w:keepNext/>
              <w:snapToGrid w:val="0"/>
              <w:jc w:val="center"/>
              <w:rPr>
                <w:rFonts w:ascii="Times New Roman" w:hAnsi="Times New Roman"/>
                <w:b/>
                <w:bCs/>
                <w:sz w:val="24"/>
              </w:rPr>
            </w:pPr>
            <w:r>
              <w:rPr>
                <w:rFonts w:ascii="Times New Roman" w:hAnsi="Times New Roman"/>
                <w:b/>
                <w:bCs/>
                <w:sz w:val="24"/>
              </w:rPr>
              <w:t>2030年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c>
          <w:tcPr>
            <w:tcW w:w="4315" w:type="dxa"/>
            <w:vAlign w:val="center"/>
          </w:tcPr>
          <w:p>
            <w:pPr>
              <w:keepNext/>
              <w:snapToGrid w:val="0"/>
              <w:jc w:val="left"/>
              <w:rPr>
                <w:rFonts w:ascii="Times New Roman" w:hAnsi="Times New Roman"/>
                <w:sz w:val="24"/>
              </w:rPr>
            </w:pPr>
            <w:r>
              <w:rPr>
                <w:rFonts w:ascii="Times New Roman" w:hAnsi="Times New Roman"/>
                <w:kern w:val="0"/>
                <w:sz w:val="24"/>
              </w:rPr>
              <w:t>基本医疗保险参保率（%）</w:t>
            </w:r>
          </w:p>
        </w:tc>
        <w:tc>
          <w:tcPr>
            <w:tcW w:w="2040" w:type="dxa"/>
            <w:vAlign w:val="center"/>
          </w:tcPr>
          <w:p>
            <w:pPr>
              <w:keepNext/>
              <w:snapToGrid w:val="0"/>
              <w:jc w:val="center"/>
              <w:rPr>
                <w:rFonts w:ascii="Times New Roman" w:hAnsi="Times New Roman"/>
                <w:sz w:val="24"/>
              </w:rPr>
            </w:pPr>
            <w:r>
              <w:rPr>
                <w:rFonts w:ascii="Times New Roman" w:hAnsi="Times New Roman"/>
                <w:kern w:val="0"/>
                <w:sz w:val="24"/>
              </w:rPr>
              <w:t>95</w:t>
            </w:r>
            <w:r>
              <w:rPr>
                <w:rFonts w:hint="eastAsia" w:ascii="Times New Roman" w:hAnsi="Times New Roman"/>
                <w:kern w:val="0"/>
                <w:sz w:val="24"/>
              </w:rPr>
              <w:t>%</w:t>
            </w:r>
          </w:p>
        </w:tc>
        <w:tc>
          <w:tcPr>
            <w:tcW w:w="2079" w:type="dxa"/>
            <w:vAlign w:val="center"/>
          </w:tcPr>
          <w:p>
            <w:pPr>
              <w:keepNext/>
              <w:snapToGrid w:val="0"/>
              <w:jc w:val="center"/>
              <w:rPr>
                <w:rFonts w:ascii="Times New Roman" w:hAnsi="Times New Roman"/>
                <w:sz w:val="24"/>
              </w:rPr>
            </w:pPr>
            <w:r>
              <w:rPr>
                <w:rFonts w:ascii="Times New Roman" w:hAnsi="Times New Roman"/>
                <w:kern w:val="0"/>
                <w:sz w:val="24"/>
              </w:rPr>
              <w:t>95</w:t>
            </w:r>
            <w:r>
              <w:rPr>
                <w:rFonts w:hint="eastAsia" w:ascii="Times New Roman" w:hAnsi="Times New Roman"/>
                <w:kern w:val="0"/>
                <w:sz w:val="24"/>
              </w:rPr>
              <w:t>%左右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c>
          <w:tcPr>
            <w:tcW w:w="4315" w:type="dxa"/>
            <w:vAlign w:val="center"/>
          </w:tcPr>
          <w:p>
            <w:pPr>
              <w:keepNext/>
              <w:snapToGrid w:val="0"/>
              <w:jc w:val="left"/>
              <w:rPr>
                <w:rFonts w:ascii="Times New Roman" w:hAnsi="Times New Roman"/>
                <w:kern w:val="0"/>
                <w:sz w:val="24"/>
              </w:rPr>
            </w:pPr>
            <w:r>
              <w:rPr>
                <w:rFonts w:ascii="Times New Roman" w:hAnsi="Times New Roman"/>
                <w:kern w:val="0"/>
                <w:sz w:val="24"/>
              </w:rPr>
              <w:t>职工医保参保人数占基本医保参保总人数比例</w:t>
            </w:r>
          </w:p>
        </w:tc>
        <w:tc>
          <w:tcPr>
            <w:tcW w:w="2040" w:type="dxa"/>
            <w:vAlign w:val="center"/>
          </w:tcPr>
          <w:p>
            <w:pPr>
              <w:keepNext/>
              <w:snapToGrid w:val="0"/>
              <w:jc w:val="center"/>
              <w:rPr>
                <w:rFonts w:ascii="Times New Roman" w:hAnsi="Times New Roman"/>
                <w:kern w:val="0"/>
                <w:sz w:val="24"/>
              </w:rPr>
            </w:pPr>
            <w:r>
              <w:rPr>
                <w:rFonts w:hint="eastAsia" w:ascii="Times New Roman" w:hAnsi="Times New Roman"/>
                <w:kern w:val="0"/>
                <w:sz w:val="24"/>
              </w:rPr>
              <w:t>26.5%</w:t>
            </w:r>
          </w:p>
        </w:tc>
        <w:tc>
          <w:tcPr>
            <w:tcW w:w="2079" w:type="dxa"/>
            <w:vAlign w:val="center"/>
          </w:tcPr>
          <w:p>
            <w:pPr>
              <w:keepNext/>
              <w:snapToGrid w:val="0"/>
              <w:jc w:val="center"/>
              <w:rPr>
                <w:rFonts w:ascii="Times New Roman" w:hAnsi="Times New Roman"/>
                <w:sz w:val="24"/>
              </w:rPr>
            </w:pPr>
            <w:r>
              <w:rPr>
                <w:rFonts w:hint="eastAsia" w:ascii="Times New Roman" w:hAnsi="Times New Roman"/>
                <w:sz w:val="24"/>
              </w:rPr>
              <w:t>29%左右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c>
          <w:tcPr>
            <w:tcW w:w="4315" w:type="dxa"/>
            <w:vAlign w:val="center"/>
          </w:tcPr>
          <w:p>
            <w:pPr>
              <w:keepNext/>
              <w:snapToGrid w:val="0"/>
              <w:jc w:val="left"/>
              <w:rPr>
                <w:rFonts w:ascii="Times New Roman" w:hAnsi="Times New Roman"/>
                <w:kern w:val="0"/>
                <w:sz w:val="24"/>
              </w:rPr>
            </w:pPr>
            <w:r>
              <w:rPr>
                <w:rFonts w:ascii="Times New Roman" w:hAnsi="Times New Roman"/>
                <w:kern w:val="0"/>
                <w:sz w:val="24"/>
              </w:rPr>
              <w:t>长期护理保险</w:t>
            </w:r>
            <w:r>
              <w:rPr>
                <w:rFonts w:hint="eastAsia" w:ascii="Times New Roman" w:hAnsi="Times New Roman"/>
                <w:kern w:val="0"/>
                <w:sz w:val="24"/>
              </w:rPr>
              <w:t>制度</w:t>
            </w:r>
            <w:r>
              <w:rPr>
                <w:rFonts w:ascii="Times New Roman" w:hAnsi="Times New Roman"/>
                <w:kern w:val="0"/>
                <w:sz w:val="24"/>
              </w:rPr>
              <w:t>统筹区数量（个）</w:t>
            </w:r>
          </w:p>
        </w:tc>
        <w:tc>
          <w:tcPr>
            <w:tcW w:w="2040" w:type="dxa"/>
            <w:vAlign w:val="center"/>
          </w:tcPr>
          <w:p>
            <w:pPr>
              <w:keepNext/>
              <w:snapToGrid w:val="0"/>
              <w:jc w:val="center"/>
              <w:rPr>
                <w:rFonts w:ascii="Times New Roman" w:hAnsi="Times New Roman"/>
                <w:kern w:val="0"/>
                <w:sz w:val="24"/>
              </w:rPr>
            </w:pPr>
            <w:r>
              <w:rPr>
                <w:rFonts w:hint="eastAsia" w:ascii="Times New Roman" w:hAnsi="Times New Roman"/>
                <w:kern w:val="0"/>
                <w:sz w:val="24"/>
              </w:rPr>
              <w:t>3</w:t>
            </w:r>
          </w:p>
        </w:tc>
        <w:tc>
          <w:tcPr>
            <w:tcW w:w="2079" w:type="dxa"/>
            <w:vAlign w:val="center"/>
          </w:tcPr>
          <w:p>
            <w:pPr>
              <w:keepNext/>
              <w:snapToGrid w:val="0"/>
              <w:jc w:val="center"/>
              <w:rPr>
                <w:rFonts w:ascii="Times New Roman" w:hAnsi="Times New Roman"/>
                <w:sz w:val="24"/>
              </w:rPr>
            </w:pPr>
            <w:r>
              <w:rPr>
                <w:rFonts w:hint="eastAsia" w:ascii="Times New Roman" w:hAnsi="Times New Roman"/>
                <w:sz w:val="24"/>
              </w:rPr>
              <w:t>覆盖所有统筹区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c>
          <w:tcPr>
            <w:tcW w:w="4315" w:type="dxa"/>
            <w:vAlign w:val="center"/>
          </w:tcPr>
          <w:p>
            <w:pPr>
              <w:keepNext/>
              <w:snapToGrid w:val="0"/>
              <w:jc w:val="left"/>
              <w:rPr>
                <w:rFonts w:ascii="Times New Roman" w:hAnsi="Times New Roman"/>
                <w:kern w:val="0"/>
                <w:sz w:val="24"/>
              </w:rPr>
            </w:pPr>
            <w:r>
              <w:rPr>
                <w:rFonts w:ascii="Times New Roman" w:hAnsi="Times New Roman"/>
                <w:kern w:val="0"/>
                <w:sz w:val="24"/>
              </w:rPr>
              <w:t>基本医疗保险目录内住院费用基金支付比例</w:t>
            </w:r>
          </w:p>
        </w:tc>
        <w:tc>
          <w:tcPr>
            <w:tcW w:w="2040" w:type="dxa"/>
            <w:vAlign w:val="center"/>
          </w:tcPr>
          <w:p>
            <w:pPr>
              <w:keepNext/>
              <w:snapToGrid w:val="0"/>
              <w:jc w:val="center"/>
              <w:rPr>
                <w:rFonts w:ascii="Times New Roman" w:hAnsi="Times New Roman" w:eastAsia="宋体"/>
                <w:kern w:val="0"/>
                <w:sz w:val="24"/>
              </w:rPr>
            </w:pPr>
            <w:r>
              <w:rPr>
                <w:rFonts w:hint="eastAsia" w:ascii="Times New Roman" w:hAnsi="Times New Roman"/>
                <w:kern w:val="0"/>
                <w:sz w:val="24"/>
              </w:rPr>
              <w:t>职工&gt;80%；居民&gt;70%</w:t>
            </w:r>
          </w:p>
        </w:tc>
        <w:tc>
          <w:tcPr>
            <w:tcW w:w="2079" w:type="dxa"/>
            <w:vAlign w:val="center"/>
          </w:tcPr>
          <w:p>
            <w:pPr>
              <w:keepNext/>
              <w:snapToGrid w:val="0"/>
              <w:jc w:val="center"/>
              <w:rPr>
                <w:rFonts w:ascii="Times New Roman" w:hAnsi="Times New Roman"/>
                <w:kern w:val="0"/>
                <w:sz w:val="24"/>
              </w:rPr>
            </w:pPr>
            <w:r>
              <w:rPr>
                <w:rFonts w:hint="eastAsia" w:ascii="Times New Roman" w:hAnsi="Times New Roman"/>
                <w:kern w:val="0"/>
                <w:sz w:val="24"/>
              </w:rPr>
              <w:t>职工&gt;80%；居民&gt;70%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c>
          <w:tcPr>
            <w:tcW w:w="4315" w:type="dxa"/>
            <w:vAlign w:val="center"/>
          </w:tcPr>
          <w:p>
            <w:pPr>
              <w:keepNext/>
              <w:snapToGrid w:val="0"/>
              <w:jc w:val="left"/>
              <w:rPr>
                <w:rFonts w:ascii="Times New Roman" w:hAnsi="Times New Roman"/>
                <w:kern w:val="0"/>
                <w:sz w:val="24"/>
              </w:rPr>
            </w:pPr>
            <w:r>
              <w:rPr>
                <w:rFonts w:hint="eastAsia" w:ascii="Times New Roman" w:hAnsi="Times New Roman"/>
                <w:kern w:val="0"/>
                <w:sz w:val="24"/>
              </w:rPr>
              <w:t>职工基本医疗保险统</w:t>
            </w:r>
            <w:r>
              <w:rPr>
                <w:rFonts w:ascii="Times New Roman" w:hAnsi="Times New Roman"/>
                <w:kern w:val="0"/>
                <w:sz w:val="24"/>
              </w:rPr>
              <w:t>筹基金累计结余可支付月数</w:t>
            </w:r>
          </w:p>
        </w:tc>
        <w:tc>
          <w:tcPr>
            <w:tcW w:w="2040" w:type="dxa"/>
            <w:vAlign w:val="center"/>
          </w:tcPr>
          <w:p>
            <w:pPr>
              <w:keepNext/>
              <w:snapToGrid w:val="0"/>
              <w:jc w:val="center"/>
              <w:rPr>
                <w:rFonts w:ascii="Times New Roman" w:hAnsi="Times New Roman"/>
                <w:sz w:val="24"/>
              </w:rPr>
            </w:pPr>
            <w:r>
              <w:rPr>
                <w:rFonts w:hint="eastAsia" w:ascii="Times New Roman" w:hAnsi="Times New Roman"/>
                <w:sz w:val="24"/>
              </w:rPr>
              <w:t>27</w:t>
            </w:r>
          </w:p>
        </w:tc>
        <w:tc>
          <w:tcPr>
            <w:tcW w:w="2079" w:type="dxa"/>
            <w:vAlign w:val="center"/>
          </w:tcPr>
          <w:p>
            <w:pPr>
              <w:keepNext/>
              <w:snapToGrid w:val="0"/>
              <w:jc w:val="center"/>
              <w:rPr>
                <w:rFonts w:ascii="Times New Roman" w:hAnsi="Times New Roman"/>
                <w:sz w:val="24"/>
              </w:rPr>
            </w:pPr>
            <w:r>
              <w:rPr>
                <w:rFonts w:hint="eastAsia" w:ascii="Times New Roman" w:hAnsi="Times New Roman"/>
                <w:sz w:val="24"/>
              </w:rPr>
              <w:t>安全线以上；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709" w:hRule="atLeast"/>
        </w:trPr>
        <w:tc>
          <w:tcPr>
            <w:tcW w:w="4315" w:type="dxa"/>
            <w:vAlign w:val="center"/>
          </w:tcPr>
          <w:p>
            <w:pPr>
              <w:keepNext/>
              <w:snapToGrid w:val="0"/>
              <w:jc w:val="left"/>
              <w:rPr>
                <w:rFonts w:ascii="Times New Roman" w:hAnsi="Times New Roman"/>
                <w:sz w:val="24"/>
              </w:rPr>
            </w:pPr>
            <w:r>
              <w:rPr>
                <w:rFonts w:hint="eastAsia" w:ascii="Times New Roman" w:hAnsi="Times New Roman"/>
                <w:kern w:val="0"/>
                <w:sz w:val="24"/>
              </w:rPr>
              <w:t>城乡居民基本医疗保险统</w:t>
            </w:r>
            <w:r>
              <w:rPr>
                <w:rFonts w:ascii="Times New Roman" w:hAnsi="Times New Roman"/>
                <w:kern w:val="0"/>
                <w:sz w:val="24"/>
              </w:rPr>
              <w:t>筹基金累计结余可支付月数</w:t>
            </w:r>
          </w:p>
        </w:tc>
        <w:tc>
          <w:tcPr>
            <w:tcW w:w="2040" w:type="dxa"/>
            <w:vAlign w:val="center"/>
          </w:tcPr>
          <w:p>
            <w:pPr>
              <w:keepNext/>
              <w:snapToGrid w:val="0"/>
              <w:jc w:val="center"/>
              <w:rPr>
                <w:rFonts w:ascii="Times New Roman" w:hAnsi="Times New Roman"/>
                <w:sz w:val="24"/>
              </w:rPr>
            </w:pPr>
            <w:r>
              <w:rPr>
                <w:rFonts w:hint="eastAsia" w:ascii="Times New Roman" w:hAnsi="Times New Roman"/>
                <w:sz w:val="24"/>
              </w:rPr>
              <w:t>11</w:t>
            </w:r>
          </w:p>
        </w:tc>
        <w:tc>
          <w:tcPr>
            <w:tcW w:w="2079" w:type="dxa"/>
            <w:vAlign w:val="center"/>
          </w:tcPr>
          <w:p>
            <w:pPr>
              <w:keepNext/>
              <w:snapToGrid w:val="0"/>
              <w:jc w:val="center"/>
              <w:rPr>
                <w:rFonts w:ascii="Times New Roman" w:hAnsi="Times New Roman"/>
                <w:sz w:val="24"/>
              </w:rPr>
            </w:pPr>
            <w:r>
              <w:rPr>
                <w:rFonts w:hint="eastAsia" w:ascii="Times New Roman" w:hAnsi="Times New Roman"/>
                <w:sz w:val="24"/>
              </w:rPr>
              <w:t>低风险线以上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c>
          <w:tcPr>
            <w:tcW w:w="4315" w:type="dxa"/>
            <w:vAlign w:val="center"/>
          </w:tcPr>
          <w:p>
            <w:pPr>
              <w:keepNext/>
              <w:snapToGrid w:val="0"/>
              <w:jc w:val="left"/>
              <w:rPr>
                <w:rFonts w:ascii="Times New Roman" w:hAnsi="Times New Roman" w:eastAsia="宋体"/>
                <w:sz w:val="24"/>
              </w:rPr>
            </w:pPr>
            <w:r>
              <w:rPr>
                <w:rFonts w:ascii="Times New Roman" w:hAnsi="Times New Roman"/>
                <w:kern w:val="0"/>
                <w:sz w:val="24"/>
              </w:rPr>
              <w:t>公立医疗机构通过省级集中采购平台采购药品（不含中药饮片）</w:t>
            </w:r>
            <w:r>
              <w:rPr>
                <w:rFonts w:hint="eastAsia" w:ascii="Times New Roman" w:hAnsi="Times New Roman"/>
                <w:kern w:val="0"/>
                <w:sz w:val="24"/>
              </w:rPr>
              <w:t>和高值</w:t>
            </w:r>
            <w:r>
              <w:rPr>
                <w:rFonts w:ascii="Times New Roman" w:hAnsi="Times New Roman"/>
                <w:kern w:val="0"/>
                <w:sz w:val="24"/>
              </w:rPr>
              <w:t>医用耗材金额占全部采购金额的比例</w:t>
            </w:r>
          </w:p>
        </w:tc>
        <w:tc>
          <w:tcPr>
            <w:tcW w:w="2040" w:type="dxa"/>
            <w:vAlign w:val="center"/>
          </w:tcPr>
          <w:p>
            <w:pPr>
              <w:keepNext/>
              <w:snapToGrid w:val="0"/>
              <w:jc w:val="center"/>
              <w:rPr>
                <w:rFonts w:ascii="Times New Roman" w:hAnsi="Times New Roman" w:eastAsia="宋体"/>
                <w:sz w:val="24"/>
              </w:rPr>
            </w:pPr>
            <w:r>
              <w:rPr>
                <w:rFonts w:hint="eastAsia" w:ascii="Times New Roman" w:hAnsi="Times New Roman"/>
                <w:sz w:val="24"/>
              </w:rPr>
              <w:t>药品90%，</w:t>
            </w:r>
            <w:r>
              <w:rPr>
                <w:rFonts w:hint="eastAsia" w:ascii="Times New Roman" w:hAnsi="Times New Roman"/>
                <w:kern w:val="0"/>
                <w:sz w:val="24"/>
              </w:rPr>
              <w:t>高值</w:t>
            </w:r>
            <w:r>
              <w:rPr>
                <w:rFonts w:ascii="Times New Roman" w:hAnsi="Times New Roman"/>
                <w:kern w:val="0"/>
                <w:sz w:val="24"/>
              </w:rPr>
              <w:t>医用耗材</w:t>
            </w:r>
            <w:r>
              <w:rPr>
                <w:rFonts w:hint="eastAsia" w:ascii="Times New Roman" w:hAnsi="Times New Roman"/>
                <w:sz w:val="24"/>
              </w:rPr>
              <w:t>80%</w:t>
            </w:r>
          </w:p>
        </w:tc>
        <w:tc>
          <w:tcPr>
            <w:tcW w:w="2079" w:type="dxa"/>
            <w:vAlign w:val="center"/>
          </w:tcPr>
          <w:p>
            <w:pPr>
              <w:keepNext/>
              <w:snapToGrid w:val="0"/>
              <w:jc w:val="center"/>
              <w:rPr>
                <w:rFonts w:ascii="Times New Roman" w:hAnsi="Times New Roman" w:eastAsia="宋体"/>
                <w:sz w:val="24"/>
              </w:rPr>
            </w:pPr>
            <w:r>
              <w:rPr>
                <w:rFonts w:hint="eastAsia" w:ascii="Times New Roman" w:hAnsi="Times New Roman"/>
                <w:sz w:val="24"/>
              </w:rPr>
              <w:t>稳定在95%以上；稳定在80%以上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c>
          <w:tcPr>
            <w:tcW w:w="4315" w:type="dxa"/>
            <w:vAlign w:val="center"/>
          </w:tcPr>
          <w:p>
            <w:pPr>
              <w:keepNext/>
              <w:snapToGrid w:val="0"/>
              <w:jc w:val="left"/>
              <w:rPr>
                <w:rFonts w:ascii="Times New Roman" w:hAnsi="Times New Roman"/>
                <w:sz w:val="24"/>
              </w:rPr>
            </w:pPr>
            <w:r>
              <w:rPr>
                <w:rFonts w:ascii="Times New Roman" w:hAnsi="Times New Roman"/>
                <w:sz w:val="24"/>
              </w:rPr>
              <w:t>即时结算</w:t>
            </w:r>
            <w:r>
              <w:rPr>
                <w:rFonts w:hint="eastAsia" w:ascii="Times New Roman" w:hAnsi="Times New Roman"/>
                <w:sz w:val="24"/>
              </w:rPr>
              <w:t>基本医疗保险基金支出</w:t>
            </w:r>
            <w:r>
              <w:rPr>
                <w:rFonts w:ascii="Times New Roman" w:hAnsi="Times New Roman"/>
                <w:sz w:val="24"/>
              </w:rPr>
              <w:t>覆盖率</w:t>
            </w:r>
          </w:p>
        </w:tc>
        <w:tc>
          <w:tcPr>
            <w:tcW w:w="2040" w:type="dxa"/>
            <w:vAlign w:val="center"/>
          </w:tcPr>
          <w:p>
            <w:pPr>
              <w:keepNext/>
              <w:snapToGrid w:val="0"/>
              <w:jc w:val="center"/>
              <w:rPr>
                <w:rFonts w:ascii="Times New Roman" w:hAnsi="Times New Roman"/>
                <w:sz w:val="24"/>
              </w:rPr>
            </w:pPr>
            <w:r>
              <w:rPr>
                <w:rFonts w:hint="eastAsia" w:ascii="Times New Roman" w:hAnsi="Times New Roman"/>
                <w:sz w:val="24"/>
              </w:rPr>
              <w:t>各统筹地区启动医保基金与定点医药机构即时结算</w:t>
            </w:r>
          </w:p>
        </w:tc>
        <w:tc>
          <w:tcPr>
            <w:tcW w:w="2079" w:type="dxa"/>
            <w:vAlign w:val="center"/>
          </w:tcPr>
          <w:p>
            <w:pPr>
              <w:keepNext/>
              <w:snapToGrid w:val="0"/>
              <w:jc w:val="center"/>
              <w:rPr>
                <w:rFonts w:ascii="Times New Roman" w:hAnsi="Times New Roman" w:eastAsia="宋体"/>
                <w:sz w:val="24"/>
              </w:rPr>
            </w:pPr>
            <w:r>
              <w:rPr>
                <w:rFonts w:hint="eastAsia" w:ascii="Times New Roman" w:hAnsi="Times New Roman"/>
                <w:sz w:val="24"/>
              </w:rPr>
              <w:t>所有统筹地区实现与定点医药机构即时结算。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blHeader/>
        </w:trPr>
        <w:tc>
          <w:tcPr>
            <w:tcW w:w="4315" w:type="dxa"/>
            <w:vAlign w:val="center"/>
          </w:tcPr>
          <w:p>
            <w:pPr>
              <w:keepNext/>
              <w:snapToGrid w:val="0"/>
              <w:jc w:val="center"/>
              <w:rPr>
                <w:rFonts w:ascii="Times New Roman" w:hAnsi="Times New Roman"/>
                <w:b/>
                <w:bCs/>
                <w:sz w:val="24"/>
              </w:rPr>
            </w:pPr>
            <w:r>
              <w:rPr>
                <w:rFonts w:ascii="Times New Roman" w:hAnsi="Times New Roman"/>
                <w:b/>
                <w:bCs/>
                <w:sz w:val="24"/>
              </w:rPr>
              <w:t>主要指标</w:t>
            </w:r>
          </w:p>
        </w:tc>
        <w:tc>
          <w:tcPr>
            <w:tcW w:w="2040" w:type="dxa"/>
            <w:vAlign w:val="center"/>
          </w:tcPr>
          <w:p>
            <w:pPr>
              <w:keepNext/>
              <w:snapToGrid w:val="0"/>
              <w:jc w:val="center"/>
              <w:rPr>
                <w:rFonts w:ascii="Times New Roman" w:hAnsi="Times New Roman"/>
                <w:b/>
                <w:bCs/>
                <w:sz w:val="24"/>
              </w:rPr>
            </w:pPr>
            <w:r>
              <w:rPr>
                <w:rFonts w:hint="eastAsia" w:ascii="Times New Roman" w:hAnsi="Times New Roman"/>
                <w:b/>
                <w:bCs/>
                <w:sz w:val="24"/>
              </w:rPr>
              <w:t>现状</w:t>
            </w:r>
          </w:p>
        </w:tc>
        <w:tc>
          <w:tcPr>
            <w:tcW w:w="2079" w:type="dxa"/>
            <w:vAlign w:val="center"/>
          </w:tcPr>
          <w:p>
            <w:pPr>
              <w:keepNext/>
              <w:snapToGrid w:val="0"/>
              <w:jc w:val="center"/>
              <w:rPr>
                <w:rFonts w:ascii="Times New Roman" w:hAnsi="Times New Roman"/>
                <w:b/>
                <w:bCs/>
                <w:sz w:val="24"/>
              </w:rPr>
            </w:pPr>
            <w:r>
              <w:rPr>
                <w:rFonts w:ascii="Times New Roman" w:hAnsi="Times New Roman"/>
                <w:b/>
                <w:bCs/>
                <w:sz w:val="24"/>
              </w:rPr>
              <w:t>2030年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c>
          <w:tcPr>
            <w:tcW w:w="4315" w:type="dxa"/>
            <w:vAlign w:val="center"/>
          </w:tcPr>
          <w:p>
            <w:pPr>
              <w:keepNext/>
              <w:snapToGrid w:val="0"/>
              <w:jc w:val="left"/>
              <w:rPr>
                <w:rFonts w:ascii="Times New Roman" w:hAnsi="Times New Roman"/>
                <w:sz w:val="24"/>
              </w:rPr>
            </w:pPr>
            <w:r>
              <w:rPr>
                <w:rFonts w:hint="eastAsia" w:ascii="Times New Roman" w:hAnsi="Times New Roman"/>
                <w:sz w:val="24"/>
              </w:rPr>
              <w:t>集采药耗直接结算基金支出覆盖率</w:t>
            </w:r>
          </w:p>
        </w:tc>
        <w:tc>
          <w:tcPr>
            <w:tcW w:w="2040" w:type="dxa"/>
            <w:vAlign w:val="center"/>
          </w:tcPr>
          <w:p>
            <w:pPr>
              <w:keepNext/>
              <w:snapToGrid w:val="0"/>
              <w:jc w:val="center"/>
              <w:rPr>
                <w:rFonts w:ascii="Times New Roman" w:hAnsi="Times New Roman"/>
                <w:sz w:val="24"/>
              </w:rPr>
            </w:pPr>
            <w:r>
              <w:rPr>
                <w:rFonts w:hint="eastAsia" w:ascii="Times New Roman" w:hAnsi="Times New Roman"/>
                <w:sz w:val="24"/>
              </w:rPr>
              <w:t>启动医保基金与医药企业直接结算定点</w:t>
            </w:r>
          </w:p>
        </w:tc>
        <w:tc>
          <w:tcPr>
            <w:tcW w:w="2079" w:type="dxa"/>
            <w:vAlign w:val="center"/>
          </w:tcPr>
          <w:p>
            <w:pPr>
              <w:keepNext/>
              <w:snapToGrid w:val="0"/>
              <w:jc w:val="center"/>
              <w:rPr>
                <w:rFonts w:ascii="Times New Roman" w:hAnsi="Times New Roman"/>
                <w:sz w:val="24"/>
              </w:rPr>
            </w:pPr>
            <w:r>
              <w:rPr>
                <w:rFonts w:hint="eastAsia" w:ascii="Times New Roman" w:hAnsi="Times New Roman"/>
                <w:sz w:val="24"/>
              </w:rPr>
              <w:t>定点医疗机构采购国家和自治区组织药品耗材中选产品金额80%以上由医保基金与医药企业直接结算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c>
          <w:tcPr>
            <w:tcW w:w="4315" w:type="dxa"/>
            <w:vAlign w:val="center"/>
          </w:tcPr>
          <w:p>
            <w:pPr>
              <w:keepNext/>
              <w:snapToGrid w:val="0"/>
              <w:jc w:val="left"/>
              <w:rPr>
                <w:rFonts w:ascii="Times New Roman" w:hAnsi="Times New Roman"/>
                <w:sz w:val="24"/>
              </w:rPr>
            </w:pPr>
            <w:r>
              <w:rPr>
                <w:rFonts w:hint="eastAsia" w:ascii="Times New Roman" w:hAnsi="Times New Roman"/>
                <w:sz w:val="24"/>
              </w:rPr>
              <w:t>医保联网结算占比</w:t>
            </w:r>
          </w:p>
        </w:tc>
        <w:tc>
          <w:tcPr>
            <w:tcW w:w="2040" w:type="dxa"/>
            <w:vAlign w:val="center"/>
          </w:tcPr>
          <w:p>
            <w:pPr>
              <w:keepNext/>
              <w:snapToGrid w:val="0"/>
              <w:jc w:val="center"/>
              <w:rPr>
                <w:rFonts w:ascii="Times New Roman" w:hAnsi="Times New Roman"/>
                <w:sz w:val="24"/>
              </w:rPr>
            </w:pPr>
            <w:r>
              <w:rPr>
                <w:rFonts w:hint="eastAsia" w:ascii="Times New Roman" w:hAnsi="Times New Roman"/>
                <w:sz w:val="24"/>
              </w:rPr>
              <w:t>99.5%</w:t>
            </w:r>
          </w:p>
        </w:tc>
        <w:tc>
          <w:tcPr>
            <w:tcW w:w="2079" w:type="dxa"/>
            <w:vAlign w:val="center"/>
          </w:tcPr>
          <w:p>
            <w:pPr>
              <w:keepNext/>
              <w:snapToGrid w:val="0"/>
              <w:jc w:val="center"/>
              <w:rPr>
                <w:rFonts w:ascii="Times New Roman" w:hAnsi="Times New Roman"/>
                <w:sz w:val="24"/>
              </w:rPr>
            </w:pPr>
            <w:r>
              <w:rPr>
                <w:rFonts w:hint="eastAsia" w:ascii="Times New Roman" w:hAnsi="Times New Roman"/>
                <w:sz w:val="24"/>
              </w:rPr>
              <w:t>稳定在99.5%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c>
          <w:tcPr>
            <w:tcW w:w="4315" w:type="dxa"/>
            <w:vAlign w:val="center"/>
          </w:tcPr>
          <w:p>
            <w:pPr>
              <w:keepNext/>
              <w:snapToGrid w:val="0"/>
              <w:jc w:val="left"/>
              <w:rPr>
                <w:rFonts w:ascii="Times New Roman" w:hAnsi="Times New Roman"/>
                <w:sz w:val="24"/>
              </w:rPr>
            </w:pPr>
            <w:r>
              <w:rPr>
                <w:rFonts w:ascii="Times New Roman" w:hAnsi="Times New Roman"/>
                <w:sz w:val="24"/>
              </w:rPr>
              <w:t>生育津贴直接发放到个人</w:t>
            </w:r>
          </w:p>
        </w:tc>
        <w:tc>
          <w:tcPr>
            <w:tcW w:w="2040" w:type="dxa"/>
            <w:vAlign w:val="center"/>
          </w:tcPr>
          <w:p>
            <w:pPr>
              <w:keepNext/>
              <w:snapToGrid w:val="0"/>
              <w:jc w:val="center"/>
              <w:rPr>
                <w:rFonts w:ascii="Times New Roman" w:hAnsi="Times New Roman"/>
                <w:sz w:val="24"/>
              </w:rPr>
            </w:pPr>
            <w:r>
              <w:rPr>
                <w:rFonts w:hint="eastAsia" w:ascii="Times New Roman" w:hAnsi="Times New Roman"/>
                <w:sz w:val="24"/>
              </w:rPr>
              <w:t>4个统筹地区实现</w:t>
            </w:r>
          </w:p>
        </w:tc>
        <w:tc>
          <w:tcPr>
            <w:tcW w:w="2079" w:type="dxa"/>
            <w:vAlign w:val="center"/>
          </w:tcPr>
          <w:p>
            <w:pPr>
              <w:keepNext/>
              <w:snapToGrid w:val="0"/>
              <w:jc w:val="center"/>
              <w:rPr>
                <w:rFonts w:ascii="Times New Roman" w:hAnsi="Times New Roman"/>
                <w:sz w:val="24"/>
              </w:rPr>
            </w:pPr>
            <w:r>
              <w:rPr>
                <w:rFonts w:hint="eastAsia" w:ascii="Times New Roman" w:hAnsi="Times New Roman"/>
                <w:sz w:val="24"/>
              </w:rPr>
              <w:t>覆盖所有统筹地区</w:t>
            </w:r>
          </w:p>
        </w:tc>
      </w:tr>
    </w:tbl>
    <w:p>
      <w:pPr>
        <w:tabs>
          <w:tab w:val="left" w:pos="279"/>
          <w:tab w:val="left" w:pos="1440"/>
        </w:tabs>
        <w:adjustRightInd w:val="0"/>
        <w:snapToGrid w:val="0"/>
        <w:spacing w:line="560" w:lineRule="exact"/>
        <w:ind w:firstLine="640" w:firstLineChars="200"/>
        <w:outlineLvl w:val="0"/>
        <w:rPr>
          <w:rFonts w:ascii="方正黑体_GBK" w:hAnsi="方正黑体_GBK" w:eastAsia="方正黑体_GBK" w:cs="方正黑体_GBK"/>
          <w:sz w:val="32"/>
          <w:szCs w:val="32"/>
        </w:rPr>
      </w:pPr>
      <w:bookmarkStart w:id="50" w:name="_Toc32185"/>
      <w:bookmarkStart w:id="51" w:name="_Toc220875305"/>
      <w:bookmarkStart w:id="52" w:name="_Toc375313430"/>
      <w:bookmarkStart w:id="53" w:name="_Toc19216"/>
      <w:bookmarkStart w:id="54" w:name="_Toc31653"/>
      <w:bookmarkStart w:id="55" w:name="_Toc2989"/>
      <w:bookmarkStart w:id="56" w:name="_Toc8646"/>
      <w:bookmarkStart w:id="57" w:name="_Toc21861"/>
      <w:bookmarkStart w:id="58" w:name="_Toc3175"/>
      <w:r>
        <w:rPr>
          <w:rFonts w:hint="eastAsia" w:ascii="方正黑体_GBK" w:hAnsi="方正黑体_GBK" w:eastAsia="方正黑体_GBK" w:cs="方正黑体_GBK"/>
          <w:sz w:val="32"/>
          <w:szCs w:val="32"/>
        </w:rPr>
        <w:t>二、健全公平可持续的多层次医疗保障体系</w:t>
      </w:r>
      <w:bookmarkEnd w:id="50"/>
      <w:bookmarkEnd w:id="51"/>
      <w:bookmarkEnd w:id="52"/>
      <w:bookmarkEnd w:id="53"/>
      <w:bookmarkEnd w:id="54"/>
      <w:bookmarkEnd w:id="55"/>
      <w:bookmarkEnd w:id="56"/>
      <w:bookmarkEnd w:id="57"/>
      <w:bookmarkEnd w:id="58"/>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完善以基本医疗保险为主体、医疗救助为托底，补充医疗保险、商业健康保险、医疗互助、慈善救助协同补充的多层次医疗保障体系。</w:t>
      </w:r>
    </w:p>
    <w:p>
      <w:pPr>
        <w:widowControl/>
        <w:spacing w:line="560" w:lineRule="exact"/>
        <w:ind w:firstLine="640" w:firstLineChars="200"/>
        <w:outlineLvl w:val="1"/>
        <w:rPr>
          <w:rFonts w:ascii="方正楷体_GBK" w:hAnsi="方正楷体_GBK" w:eastAsia="方正楷体_GBK" w:cs="方正楷体_GBK"/>
          <w:sz w:val="32"/>
          <w:szCs w:val="32"/>
        </w:rPr>
      </w:pPr>
      <w:bookmarkStart w:id="59" w:name="_Toc733346771"/>
      <w:bookmarkStart w:id="60" w:name="_Toc3549"/>
      <w:bookmarkStart w:id="61" w:name="_Toc12273"/>
      <w:bookmarkStart w:id="62" w:name="_Toc220875306"/>
      <w:bookmarkStart w:id="63" w:name="_Toc31318"/>
      <w:bookmarkStart w:id="64" w:name="_Toc19912"/>
      <w:bookmarkStart w:id="65" w:name="_Toc9349"/>
      <w:bookmarkStart w:id="66" w:name="_Toc1923"/>
      <w:bookmarkStart w:id="67" w:name="_Toc24950"/>
      <w:r>
        <w:rPr>
          <w:rFonts w:hint="eastAsia" w:ascii="方正楷体_GBK" w:hAnsi="方正楷体_GBK" w:eastAsia="方正楷体_GBK" w:cs="方正楷体_GBK"/>
          <w:sz w:val="32"/>
          <w:szCs w:val="32"/>
        </w:rPr>
        <w:t>（六）完善基本医疗保险制度</w:t>
      </w:r>
      <w:bookmarkEnd w:id="59"/>
      <w:bookmarkEnd w:id="60"/>
      <w:bookmarkEnd w:id="61"/>
      <w:bookmarkEnd w:id="62"/>
      <w:bookmarkEnd w:id="63"/>
      <w:bookmarkEnd w:id="64"/>
      <w:bookmarkEnd w:id="65"/>
      <w:bookmarkEnd w:id="66"/>
      <w:bookmarkEnd w:id="67"/>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积极稳妥推进基本医疗保险自治区级统筹，按照政策规范、基金统筹、分级管理、责任共担、预算考核的原则，采取先职工医保后居民医保的顺序，分步推进基本医疗保险自治区级统筹。建立健全基金统筹调剂机制，完善基金分级管理，强化基金管理运行评价和运用。</w:t>
      </w:r>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深入实施全民参保计划，巩固拓展基本医疗保险覆盖面。持续抓好新生儿、幼儿和学生等居民群体参保工作，探索新生儿参加居民医保的个人缴费由财政保障的举措。加强职工基本医疗保险参保管理，持续提高职工基本医疗保险的参保比例。压实各级政府责任，建立健全政府主导，医疗保障、卫生健康、教育、公安、民政、财政、人力资源社会保障、农业农村、税务、工会、残联等部门各司其责、协同高效的参保工作推进机制。</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pPr>
              <w:spacing w:line="560" w:lineRule="exact"/>
              <w:jc w:val="center"/>
              <w:rPr>
                <w:rFonts w:ascii="Times New Roman" w:hAnsi="Times New Roman"/>
                <w:szCs w:val="21"/>
                <w:shd w:val="clear" w:color="auto" w:fill="FFFFFF"/>
              </w:rPr>
            </w:pPr>
            <w:r>
              <w:rPr>
                <w:rFonts w:hint="eastAsia" w:ascii="Times New Roman" w:hAnsi="Times New Roman" w:cs="宋体"/>
                <w:b/>
                <w:bCs/>
                <w:sz w:val="24"/>
                <w:shd w:val="clear" w:color="auto" w:fill="FFFFFF"/>
              </w:rPr>
              <w:t>民生实事</w:t>
            </w:r>
            <w:r>
              <w:rPr>
                <w:rFonts w:ascii="Times New Roman" w:hAnsi="Times New Roman"/>
                <w:bCs/>
                <w:sz w:val="24"/>
                <w:shd w:val="clear" w:color="auto" w:fill="FFFFFF"/>
              </w:rPr>
              <w:t>1</w:t>
            </w:r>
            <w:r>
              <w:rPr>
                <w:rFonts w:hint="eastAsia" w:ascii="Times New Roman" w:hAnsi="Times New Roman"/>
                <w:bCs/>
                <w:sz w:val="24"/>
                <w:shd w:val="clear" w:color="auto" w:fill="FFFFFF"/>
              </w:rPr>
              <w:t>：</w:t>
            </w:r>
            <w:r>
              <w:rPr>
                <w:rFonts w:hint="eastAsia" w:ascii="Times New Roman" w:hAnsi="Times New Roman" w:cs="宋体"/>
                <w:b/>
                <w:bCs/>
                <w:sz w:val="24"/>
              </w:rPr>
              <w:t>全民参保巩固提质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line="312"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一人一档</w:t>
            </w:r>
            <w:r>
              <w:rPr>
                <w:rFonts w:hint="eastAsia" w:ascii="Times New Roman" w:hAnsi="Times New Roman" w:eastAsia="宋体" w:cs="Times New Roman"/>
                <w:szCs w:val="21"/>
              </w:rPr>
              <w:t>”</w:t>
            </w:r>
            <w:r>
              <w:rPr>
                <w:rFonts w:ascii="Times New Roman" w:hAnsi="Times New Roman" w:eastAsia="宋体" w:cs="Times New Roman"/>
                <w:szCs w:val="21"/>
              </w:rPr>
              <w:t>数据赋能精准扩面。依托全国统一的医疗保障信息平台，深化</w:t>
            </w:r>
            <w:r>
              <w:rPr>
                <w:rFonts w:hint="eastAsia" w:ascii="Times New Roman" w:hAnsi="Times New Roman" w:eastAsia="宋体" w:cs="Times New Roman"/>
                <w:szCs w:val="21"/>
              </w:rPr>
              <w:t>“</w:t>
            </w:r>
            <w:r>
              <w:rPr>
                <w:rFonts w:ascii="Times New Roman" w:hAnsi="Times New Roman" w:eastAsia="宋体" w:cs="Times New Roman"/>
                <w:szCs w:val="21"/>
              </w:rPr>
              <w:t>一人一档</w:t>
            </w:r>
            <w:r>
              <w:rPr>
                <w:rFonts w:hint="eastAsia" w:ascii="Times New Roman" w:hAnsi="Times New Roman" w:eastAsia="宋体" w:cs="Times New Roman"/>
                <w:szCs w:val="21"/>
              </w:rPr>
              <w:t>”</w:t>
            </w:r>
            <w:r>
              <w:rPr>
                <w:rFonts w:ascii="Times New Roman" w:hAnsi="Times New Roman" w:eastAsia="宋体" w:cs="Times New Roman"/>
                <w:szCs w:val="21"/>
              </w:rPr>
              <w:t>全民参保数据库应用，推动各地及时掌握已参人员、未参人员情况，提高参保动员针对性。落实持居住证参加城乡居民医疗保险政策。</w:t>
            </w:r>
          </w:p>
          <w:p>
            <w:pPr>
              <w:widowControl/>
              <w:spacing w:line="312"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2.完善各地州、各部门协同参与的全民参保工作推动机制。</w:t>
            </w:r>
          </w:p>
          <w:p>
            <w:pPr>
              <w:widowControl/>
              <w:spacing w:line="312" w:lineRule="auto"/>
              <w:ind w:firstLine="420" w:firstLineChars="200"/>
              <w:jc w:val="left"/>
              <w:rPr>
                <w:rFonts w:ascii="Times New Roman" w:hAnsi="Times New Roman"/>
                <w:szCs w:val="21"/>
              </w:rPr>
            </w:pPr>
            <w:r>
              <w:rPr>
                <w:rFonts w:ascii="Times New Roman" w:hAnsi="Times New Roman" w:eastAsia="宋体" w:cs="Times New Roman"/>
                <w:szCs w:val="21"/>
              </w:rPr>
              <w:t>3.鼓励支持灵活就业人员、新就业形态人员参加职工基本医疗保险。探索完善灵活就业人员、农民工、新就业形态入员参保缴费方式，提高参保率。明晰用工方和平台企业缴费责任，加强权益保障。</w:t>
            </w:r>
          </w:p>
        </w:tc>
      </w:tr>
    </w:tbl>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优化完善可持续筹资机制。建立稳定可持续的筹资机制，均衡个人、单位和政府三方筹资责任，推动多元筹资。各地统筹考虑经济发展水平和基金运行的收支平衡，合理提高财政对城乡居民基本医疗保险补助标准。鼓励有条件的集体经济组织等补助城乡居民参保缴费，探索多种资金筹集渠道。规范职工医保费率调整工作。协同社保费征收主管部门做好基本医疗保险费征收工作。</w:t>
      </w:r>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健全公平适度待遇保障机制。坚持基本医保“保基本”的功能定位，落实医疗保障待遇清单制度。巩固职工医保、城乡居民住院待遇保障水平，完善不同层级医疗机构差别化医保支付政策，加大对基层倾斜力度。逐步统一全区职工医保、城乡居民医保同一制度内门诊慢性病、特殊病保障范围和保障水平。</w:t>
      </w:r>
    </w:p>
    <w:p>
      <w:pPr>
        <w:widowControl/>
        <w:spacing w:line="560" w:lineRule="exact"/>
        <w:ind w:firstLine="640" w:firstLineChars="200"/>
        <w:outlineLvl w:val="1"/>
        <w:rPr>
          <w:rFonts w:ascii="方正楷体_GBK" w:hAnsi="方正楷体_GBK" w:eastAsia="方正楷体_GBK" w:cs="方正楷体_GBK"/>
          <w:sz w:val="32"/>
          <w:szCs w:val="32"/>
        </w:rPr>
      </w:pPr>
      <w:bookmarkStart w:id="68" w:name="_Toc21443"/>
      <w:bookmarkStart w:id="69" w:name="_Toc8983"/>
      <w:bookmarkStart w:id="70" w:name="_Toc950530064"/>
      <w:bookmarkStart w:id="71" w:name="_Toc220875307"/>
      <w:bookmarkStart w:id="72" w:name="_Toc19233"/>
      <w:bookmarkStart w:id="73" w:name="_Toc1285"/>
      <w:bookmarkStart w:id="74" w:name="_Toc28319"/>
      <w:bookmarkStart w:id="75" w:name="_Toc27411"/>
      <w:bookmarkStart w:id="76" w:name="_Toc23566"/>
      <w:r>
        <w:rPr>
          <w:rFonts w:hint="eastAsia" w:ascii="方正楷体_GBK" w:hAnsi="方正楷体_GBK" w:eastAsia="方正楷体_GBK" w:cs="方正楷体_GBK"/>
          <w:sz w:val="32"/>
          <w:szCs w:val="32"/>
        </w:rPr>
        <w:t>（七）提升大病保险和医疗救助水平</w:t>
      </w:r>
      <w:bookmarkEnd w:id="68"/>
      <w:bookmarkEnd w:id="69"/>
      <w:bookmarkEnd w:id="70"/>
      <w:bookmarkEnd w:id="71"/>
      <w:bookmarkEnd w:id="72"/>
      <w:bookmarkEnd w:id="73"/>
      <w:bookmarkEnd w:id="74"/>
      <w:bookmarkEnd w:id="75"/>
      <w:bookmarkEnd w:id="76"/>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优化大病保险制度。增强大病保险减负功能和补充保障作用，探索将职工大病保险和职工大额医疗费用补助整合为职工大病保险制度。巩固居民大病保险制度，继续落实对低保、特困、返贫致贫人口降低起付线、提高支付比例等倾斜保障政策。连续参加居民医保和基金零报销人员，依据政策提高居民大病最高支付限额。探索职工大额医疗费用补助（含职工大病保险）和城乡居民大病保险资金统筹使用、合并实施。</w:t>
      </w:r>
      <w:bookmarkStart w:id="77" w:name="_Toc220874935"/>
      <w:bookmarkStart w:id="78" w:name="_Toc220874511"/>
      <w:bookmarkStart w:id="79" w:name="_Toc220874329"/>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完善医疗救助制度。做好常态化医疗保障帮扶工作，健全救助对象精准识别和共享机制，实施分层分类救助。加强定点医疗救助机构管理，规范服务流程，提升救助效能。强化医疗救助托底保障功能，建立防范化解因病致贫返贫长效机制，强化高额医疗费用支出预警监测，及时跟进实施医疗救助。积极引导慈善组织等社会力量参与救助，促进医疗救助与其他社会救助制度的有效衔接。严格执行低保边缘对象、因病致贫重病患者起付标准，合理设定各类救助对象支付比例。</w:t>
      </w:r>
      <w:bookmarkEnd w:id="77"/>
      <w:bookmarkEnd w:id="78"/>
      <w:bookmarkEnd w:id="79"/>
      <w:bookmarkStart w:id="80" w:name="_Toc4949"/>
    </w:p>
    <w:p>
      <w:pPr>
        <w:widowControl/>
        <w:spacing w:line="560" w:lineRule="exact"/>
        <w:ind w:firstLine="640" w:firstLineChars="200"/>
        <w:outlineLvl w:val="1"/>
        <w:rPr>
          <w:rFonts w:ascii="方正楷体_GBK" w:hAnsi="方正楷体_GBK" w:eastAsia="方正楷体_GBK" w:cs="方正楷体_GBK"/>
          <w:sz w:val="32"/>
          <w:szCs w:val="32"/>
        </w:rPr>
      </w:pPr>
      <w:bookmarkStart w:id="81" w:name="_Toc14377"/>
      <w:bookmarkStart w:id="82" w:name="_Toc220875308"/>
      <w:bookmarkStart w:id="83" w:name="_Toc3618"/>
      <w:bookmarkStart w:id="84" w:name="_Toc13567"/>
      <w:bookmarkStart w:id="85" w:name="_Toc23660"/>
      <w:bookmarkStart w:id="86" w:name="_Toc5932"/>
      <w:bookmarkStart w:id="87" w:name="_Toc1955"/>
      <w:bookmarkStart w:id="88" w:name="_Toc427935615"/>
      <w:r>
        <w:rPr>
          <w:rFonts w:hint="eastAsia" w:ascii="方正楷体_GBK" w:hAnsi="方正楷体_GBK" w:eastAsia="方正楷体_GBK" w:cs="方正楷体_GBK"/>
          <w:sz w:val="32"/>
          <w:szCs w:val="32"/>
        </w:rPr>
        <w:t>（八）优化生育保险</w:t>
      </w:r>
      <w:bookmarkEnd w:id="80"/>
      <w:r>
        <w:rPr>
          <w:rFonts w:hint="eastAsia" w:ascii="方正楷体_GBK" w:hAnsi="方正楷体_GBK" w:eastAsia="方正楷体_GBK" w:cs="方正楷体_GBK"/>
          <w:sz w:val="32"/>
          <w:szCs w:val="32"/>
        </w:rPr>
        <w:t>制度</w:t>
      </w:r>
      <w:bookmarkEnd w:id="81"/>
      <w:bookmarkEnd w:id="82"/>
      <w:bookmarkEnd w:id="83"/>
      <w:bookmarkEnd w:id="84"/>
      <w:bookmarkEnd w:id="85"/>
      <w:bookmarkEnd w:id="86"/>
      <w:bookmarkEnd w:id="87"/>
      <w:bookmarkEnd w:id="88"/>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巩固扩大生育保险覆盖面。推动将参加职工医保的灵活就业人员、新就业形态人员、农民工纳入生育保险覆盖范围。落实好失业保险金为领取失业保险金人员缴纳生育保险费相关工作。</w:t>
      </w:r>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稳步加强生育医疗费用保障。参保人员及其配偶在定点医疗机构住院分娩和计划生育手术，符合国家和自治区规定的政策范围内生育医疗费用实现个人“无自付”。居民医保参保人员在定点医疗机构住院分娩，符合国家和自治区规定的政策范围内生育医疗费用，按照基本医疗保险相应等级医疗机构的住院报销政策执行。不断优化生育医疗服务项目，将适宜的分娩镇痛以及辅助生殖项目按程序纳入医保报销范围，合理设置支付政策。自治区统一制定覆盖孕期基础检查项目的产前（后）检查项目基本服务包，参照门诊慢特病待遇支付。</w:t>
      </w:r>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优化生育保险管理服务。全面准确掌握生育保险待遇享受、基金支付等情况，常态化开展生育保险统计运行分析，完善定点医疗机构管理，推动医保支付方式改革延伸至生育医疗费用保障。实现参保人员生育医疗费用直接结算和生育津贴按程序直接发放给参保人。做好新生儿参保工作，继续推动落实新生儿“出生一件事”联办，实现“出生即参、待遇即享”，切实增强参保人员获得感、幸福感。</w:t>
      </w:r>
    </w:p>
    <w:p>
      <w:pPr>
        <w:widowControl/>
        <w:spacing w:line="560" w:lineRule="exact"/>
        <w:ind w:firstLine="640" w:firstLineChars="200"/>
        <w:outlineLvl w:val="1"/>
        <w:rPr>
          <w:rFonts w:ascii="方正楷体_GBK" w:hAnsi="方正楷体_GBK" w:eastAsia="方正楷体_GBK" w:cs="方正楷体_GBK"/>
          <w:sz w:val="32"/>
          <w:szCs w:val="32"/>
        </w:rPr>
      </w:pPr>
      <w:bookmarkStart w:id="89" w:name="_Toc30952"/>
      <w:bookmarkStart w:id="90" w:name="_Toc22412"/>
      <w:bookmarkStart w:id="91" w:name="_Toc391147502"/>
      <w:bookmarkStart w:id="92" w:name="_Toc220875309"/>
      <w:bookmarkStart w:id="93" w:name="_Toc6518"/>
      <w:bookmarkStart w:id="94" w:name="_Toc25891"/>
      <w:bookmarkStart w:id="95" w:name="_Toc29128"/>
      <w:bookmarkStart w:id="96" w:name="_Toc13043"/>
      <w:bookmarkStart w:id="97" w:name="_Toc2831"/>
      <w:r>
        <w:rPr>
          <w:rFonts w:hint="eastAsia" w:ascii="方正楷体_GBK" w:hAnsi="方正楷体_GBK" w:eastAsia="方正楷体_GBK" w:cs="方正楷体_GBK"/>
          <w:sz w:val="32"/>
          <w:szCs w:val="32"/>
        </w:rPr>
        <w:t>（九）加快发展商业健康保险</w:t>
      </w:r>
      <w:bookmarkEnd w:id="89"/>
      <w:bookmarkEnd w:id="90"/>
      <w:bookmarkEnd w:id="91"/>
      <w:bookmarkEnd w:id="92"/>
      <w:bookmarkEnd w:id="93"/>
      <w:bookmarkEnd w:id="94"/>
      <w:bookmarkEnd w:id="95"/>
      <w:bookmarkEnd w:id="96"/>
      <w:bookmarkEnd w:id="97"/>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发挥商业健康保险在多层次医疗保障体系中的作用，推动商业健康保险发展，加快商业健康保险与医疗保障制度有效衔接。丰富各类健康保险产品供给，加强产品创新，鼓励产品从“健康体”向“带病体、老年人”扩展，适应群众健康新需求。重点解决参保群众在三重制度保障范围之外的自付费用。不断完善自治区普惠型商业健康保险，扩大参保基数，提升参保覆盖面和可持续性，充分发挥其分担重特大疾病、罕见病风险等方面的重要作用。鼓励商业保险机构适当扩大创新药支付范围，将医疗新技术、新药品、新器械纳入保障范围，与基本医疗保险目录协同互补，满足群众多层次需求。依法依规推进基本医疗保险与商业健康保险数据共享，规范推进医保商保同步结算。</w:t>
      </w:r>
      <w:bookmarkStart w:id="98" w:name="_Toc19577"/>
    </w:p>
    <w:p>
      <w:pPr>
        <w:widowControl/>
        <w:spacing w:line="560" w:lineRule="exact"/>
        <w:ind w:firstLine="640" w:firstLineChars="200"/>
        <w:outlineLvl w:val="1"/>
        <w:rPr>
          <w:rFonts w:ascii="方正楷体_GBK" w:hAnsi="方正楷体_GBK" w:eastAsia="方正楷体_GBK" w:cs="方正楷体_GBK"/>
          <w:sz w:val="32"/>
          <w:szCs w:val="32"/>
        </w:rPr>
      </w:pPr>
      <w:bookmarkStart w:id="99" w:name="_Toc1528"/>
      <w:bookmarkStart w:id="100" w:name="_Toc24401"/>
      <w:bookmarkStart w:id="101" w:name="_Toc30839"/>
      <w:bookmarkStart w:id="102" w:name="_Toc3498"/>
      <w:bookmarkStart w:id="103" w:name="_Toc220875310"/>
      <w:bookmarkStart w:id="104" w:name="_Toc568622647"/>
      <w:bookmarkStart w:id="105" w:name="_Toc19801"/>
      <w:bookmarkStart w:id="106" w:name="_Toc7966"/>
      <w:r>
        <w:rPr>
          <w:rFonts w:hint="eastAsia" w:ascii="方正楷体_GBK" w:hAnsi="方正楷体_GBK" w:eastAsia="方正楷体_GBK" w:cs="方正楷体_GBK"/>
          <w:sz w:val="32"/>
          <w:szCs w:val="32"/>
        </w:rPr>
        <w:t>（十）发展医疗互助和慈善医疗救助</w:t>
      </w:r>
      <w:bookmarkEnd w:id="98"/>
      <w:bookmarkEnd w:id="99"/>
      <w:bookmarkEnd w:id="100"/>
      <w:bookmarkEnd w:id="101"/>
      <w:bookmarkEnd w:id="102"/>
      <w:bookmarkEnd w:id="103"/>
      <w:bookmarkEnd w:id="104"/>
      <w:bookmarkEnd w:id="105"/>
      <w:bookmarkEnd w:id="106"/>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建立健全多元化医疗救助体系。支持开展职工医疗互助，加强医疗互助与职工基本医疗保险的衔接，利用医保信息平台推进同步结算。积极引导社会力量参与救助保障，规范慈善救助管理，发挥补充救助作用。</w:t>
      </w:r>
    </w:p>
    <w:p>
      <w:pPr>
        <w:tabs>
          <w:tab w:val="left" w:pos="279"/>
          <w:tab w:val="left" w:pos="1440"/>
        </w:tabs>
        <w:adjustRightInd w:val="0"/>
        <w:snapToGrid w:val="0"/>
        <w:spacing w:line="560" w:lineRule="exact"/>
        <w:ind w:firstLine="640" w:firstLineChars="200"/>
        <w:outlineLvl w:val="0"/>
        <w:rPr>
          <w:rFonts w:ascii="方正黑体_GBK" w:hAnsi="方正黑体_GBK" w:eastAsia="方正黑体_GBK" w:cs="方正黑体_GBK"/>
          <w:sz w:val="32"/>
          <w:szCs w:val="32"/>
        </w:rPr>
      </w:pPr>
      <w:bookmarkStart w:id="107" w:name="_Toc538598979"/>
      <w:bookmarkStart w:id="108" w:name="_Toc21285"/>
      <w:bookmarkStart w:id="109" w:name="_Toc696"/>
      <w:bookmarkStart w:id="110" w:name="_Toc15530"/>
      <w:bookmarkStart w:id="111" w:name="_Toc7307"/>
      <w:bookmarkStart w:id="112" w:name="_Toc16747"/>
      <w:bookmarkStart w:id="113" w:name="_Toc321"/>
      <w:bookmarkStart w:id="114" w:name="_Toc26791"/>
      <w:bookmarkStart w:id="115" w:name="_Toc220875311"/>
      <w:r>
        <w:rPr>
          <w:rFonts w:hint="eastAsia" w:ascii="方正黑体_GBK" w:hAnsi="方正黑体_GBK" w:eastAsia="方正黑体_GBK" w:cs="方正黑体_GBK"/>
          <w:sz w:val="32"/>
          <w:szCs w:val="32"/>
        </w:rPr>
        <w:t>三、全面建立长期护理保险制度</w:t>
      </w:r>
      <w:bookmarkEnd w:id="107"/>
      <w:bookmarkEnd w:id="108"/>
      <w:bookmarkEnd w:id="109"/>
      <w:bookmarkEnd w:id="110"/>
      <w:bookmarkEnd w:id="111"/>
      <w:bookmarkEnd w:id="112"/>
      <w:bookmarkEnd w:id="113"/>
      <w:bookmarkEnd w:id="114"/>
      <w:bookmarkEnd w:id="115"/>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建立规范统一的长期护理保险制度，完善长期护理保险筹资机制，强化经办服务能力，促进长期护理产业创新发展。</w:t>
      </w:r>
    </w:p>
    <w:p>
      <w:pPr>
        <w:widowControl/>
        <w:spacing w:line="560" w:lineRule="exact"/>
        <w:ind w:firstLine="640" w:firstLineChars="200"/>
        <w:outlineLvl w:val="1"/>
        <w:rPr>
          <w:rFonts w:ascii="方正楷体_GBK" w:hAnsi="方正楷体_GBK" w:eastAsia="方正楷体_GBK" w:cs="方正楷体_GBK"/>
          <w:sz w:val="32"/>
          <w:szCs w:val="32"/>
        </w:rPr>
      </w:pPr>
      <w:bookmarkStart w:id="116" w:name="_Toc28846"/>
      <w:bookmarkStart w:id="117" w:name="_Toc220875312"/>
      <w:bookmarkStart w:id="118" w:name="_Toc6479"/>
      <w:bookmarkStart w:id="119" w:name="_Toc589467948"/>
      <w:bookmarkStart w:id="120" w:name="_Toc1052"/>
      <w:bookmarkStart w:id="121" w:name="_Toc12473"/>
      <w:bookmarkStart w:id="122" w:name="_Toc32611"/>
      <w:bookmarkStart w:id="123" w:name="_Toc7460"/>
      <w:bookmarkStart w:id="124" w:name="_Toc3322"/>
      <w:r>
        <w:rPr>
          <w:rFonts w:hint="eastAsia" w:ascii="方正楷体_GBK" w:hAnsi="方正楷体_GBK" w:eastAsia="方正楷体_GBK" w:cs="方正楷体_GBK"/>
          <w:sz w:val="32"/>
          <w:szCs w:val="32"/>
        </w:rPr>
        <w:t>（十一）全面推进长期护理保险</w:t>
      </w:r>
      <w:bookmarkEnd w:id="116"/>
      <w:bookmarkEnd w:id="117"/>
      <w:bookmarkEnd w:id="118"/>
      <w:bookmarkEnd w:id="119"/>
      <w:bookmarkEnd w:id="120"/>
      <w:bookmarkEnd w:id="121"/>
      <w:bookmarkEnd w:id="122"/>
      <w:bookmarkEnd w:id="123"/>
      <w:bookmarkEnd w:id="124"/>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稳步推进制度全覆盖。起步阶段解决重度失能人员基本护理保障需求。按照国家的安排部署，逐步扩大待遇保障对象范围。逐步规范乌鲁木齐市、克拉玛依市、昌吉回族自治州三个试点地区按自治区规定统一筹资标准、待遇政策</w:t>
      </w:r>
      <w:bookmarkStart w:id="125" w:name="_Toc2729"/>
      <w:r>
        <w:rPr>
          <w:rFonts w:hint="eastAsia" w:ascii="Times New Roman" w:hAnsi="Times New Roman" w:eastAsia="方正仿宋_GBK" w:cs="Times New Roman"/>
          <w:spacing w:val="11"/>
          <w:sz w:val="32"/>
          <w:szCs w:val="32"/>
        </w:rPr>
        <w:t>。</w:t>
      </w:r>
      <w:bookmarkEnd w:id="125"/>
      <w:r>
        <w:rPr>
          <w:rFonts w:hint="eastAsia" w:ascii="Times New Roman" w:hAnsi="Times New Roman" w:eastAsia="方正仿宋_GBK" w:cs="Times New Roman"/>
          <w:spacing w:val="11"/>
          <w:sz w:val="32"/>
          <w:szCs w:val="32"/>
        </w:rPr>
        <w:t>按照“以收定支、收支平衡”的原则，建立长期护理保险基金。落实各方筹资分担责任，健全单位、个人、政府、社会等多元筹资渠道。长期护理保险费率根据国家基准费率变化动态调整。</w:t>
      </w:r>
    </w:p>
    <w:p>
      <w:pPr>
        <w:widowControl/>
        <w:spacing w:line="560" w:lineRule="exact"/>
        <w:ind w:firstLine="640" w:firstLineChars="200"/>
        <w:outlineLvl w:val="1"/>
        <w:rPr>
          <w:rFonts w:ascii="方正楷体_GBK" w:hAnsi="方正楷体_GBK" w:eastAsia="方正楷体_GBK" w:cs="方正楷体_GBK"/>
          <w:sz w:val="32"/>
          <w:szCs w:val="32"/>
        </w:rPr>
      </w:pPr>
      <w:bookmarkStart w:id="126" w:name="_Toc24883"/>
      <w:bookmarkStart w:id="127" w:name="_Toc29608"/>
      <w:bookmarkStart w:id="128" w:name="_Toc17502"/>
      <w:bookmarkStart w:id="129" w:name="_Toc220875313"/>
      <w:bookmarkStart w:id="130" w:name="_Toc21806"/>
      <w:bookmarkStart w:id="131" w:name="_Toc845738425"/>
      <w:bookmarkStart w:id="132" w:name="_Toc1762"/>
      <w:bookmarkStart w:id="133" w:name="_Toc22774"/>
      <w:r>
        <w:rPr>
          <w:rFonts w:hint="eastAsia" w:ascii="方正楷体_GBK" w:hAnsi="方正楷体_GBK" w:eastAsia="方正楷体_GBK" w:cs="方正楷体_GBK"/>
          <w:sz w:val="32"/>
          <w:szCs w:val="32"/>
        </w:rPr>
        <w:t>（十二）完善长期护理保险服务政策</w:t>
      </w:r>
      <w:bookmarkEnd w:id="126"/>
      <w:bookmarkEnd w:id="127"/>
    </w:p>
    <w:bookmarkEnd w:id="128"/>
    <w:bookmarkEnd w:id="129"/>
    <w:bookmarkEnd w:id="130"/>
    <w:bookmarkEnd w:id="131"/>
    <w:bookmarkEnd w:id="132"/>
    <w:bookmarkEnd w:id="133"/>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加强长期护理保险失能等级评估管理，严格执行国家失能等级评估标准和操作指南。制订长护险失能等级评估管理办法和工作流程，指导各地开展失能等级评估工作。推动评估结果自治区内互认，有关部门按需共享。加强对长期护理保险失能等级评估人员的规范化培训，发挥家庭医生在失能等级评估和服务计划制定中的作用。评估机构实行定点管理。指导各地组建管理长期护理保险专家库。加强对评估机构的监管。动态完善长期护理保险服务项目目录，建立适应长期护理保险服务模式的支付方式。按规定将适应制度发展需要、符合失能人员基本需求的智能化服务、支持性辅助器具等适时纳入支付范围。规范长期护理定点服务机构管理，因地制宜开展规范化长期护理服务，鼓励养老服务、基层医疗卫生机构等机构提供长期护理服务，提高服务可及性。健全支持长期照护师培育政策体系，推动长期照护师职业化、规范化。合理确定职业培训和认证机构，建立健全长期护理服务专业人才培养和认证机制，开展长期照护师职业技能培训和等级认证。加强长期护理保险基金监管。</w:t>
      </w:r>
    </w:p>
    <w:p>
      <w:pPr>
        <w:widowControl/>
        <w:spacing w:line="560" w:lineRule="exact"/>
        <w:ind w:firstLine="640" w:firstLineChars="200"/>
        <w:outlineLvl w:val="1"/>
        <w:rPr>
          <w:rFonts w:ascii="方正楷体_GBK" w:hAnsi="方正楷体_GBK" w:eastAsia="方正楷体_GBK" w:cs="方正楷体_GBK"/>
          <w:sz w:val="32"/>
          <w:szCs w:val="32"/>
        </w:rPr>
      </w:pPr>
      <w:bookmarkStart w:id="134" w:name="_Toc29124"/>
      <w:r>
        <w:rPr>
          <w:rFonts w:hint="eastAsia" w:ascii="方正楷体_GBK" w:hAnsi="方正楷体_GBK" w:eastAsia="方正楷体_GBK" w:cs="方正楷体_GBK"/>
          <w:sz w:val="32"/>
          <w:szCs w:val="32"/>
        </w:rPr>
        <w:t>（十三）推动经办管理服务体系建设</w:t>
      </w:r>
      <w:bookmarkEnd w:id="134"/>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坚持政府主导，以社会力量经办为补充的长期护理保险经办管理服务体系。落实失能等级评估机构和服务机构协议管理动态管理机制。完善经办规程，优化服务流程。加强长期护理保险智能审核应用，提高经办管理服务能力和效率。</w:t>
      </w:r>
    </w:p>
    <w:p>
      <w:pPr>
        <w:widowControl/>
        <w:spacing w:line="560" w:lineRule="exact"/>
        <w:ind w:firstLine="640" w:firstLineChars="200"/>
        <w:outlineLvl w:val="1"/>
        <w:rPr>
          <w:rFonts w:ascii="方正楷体_GBK" w:hAnsi="方正楷体_GBK" w:eastAsia="方正楷体_GBK" w:cs="方正楷体_GBK"/>
          <w:sz w:val="32"/>
          <w:szCs w:val="32"/>
        </w:rPr>
      </w:pPr>
      <w:bookmarkStart w:id="135" w:name="_Toc31051"/>
      <w:bookmarkStart w:id="136" w:name="_Toc32371"/>
      <w:bookmarkStart w:id="137" w:name="_Toc10913"/>
      <w:bookmarkStart w:id="138" w:name="_Toc1658254858"/>
      <w:bookmarkStart w:id="139" w:name="_Toc13161"/>
      <w:bookmarkStart w:id="140" w:name="_Toc2305"/>
      <w:bookmarkStart w:id="141" w:name="_Toc22972"/>
      <w:bookmarkStart w:id="142" w:name="_Toc220875315"/>
      <w:bookmarkStart w:id="143" w:name="_Toc17029"/>
      <w:bookmarkStart w:id="144" w:name="_Hlk220618007"/>
      <w:bookmarkStart w:id="145" w:name="_Hlk220611868"/>
      <w:r>
        <w:rPr>
          <w:rFonts w:hint="eastAsia" w:ascii="方正楷体_GBK" w:hAnsi="方正楷体_GBK" w:eastAsia="方正楷体_GBK" w:cs="方正楷体_GBK"/>
          <w:sz w:val="32"/>
          <w:szCs w:val="32"/>
        </w:rPr>
        <w:t>（十四）协同推进长期护理产业发展</w:t>
      </w:r>
      <w:bookmarkEnd w:id="135"/>
      <w:bookmarkEnd w:id="136"/>
      <w:bookmarkEnd w:id="137"/>
      <w:bookmarkEnd w:id="138"/>
      <w:bookmarkEnd w:id="139"/>
      <w:bookmarkEnd w:id="140"/>
      <w:bookmarkEnd w:id="141"/>
      <w:bookmarkEnd w:id="142"/>
      <w:bookmarkEnd w:id="143"/>
    </w:p>
    <w:bookmarkEnd w:id="144"/>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通过长期护理保险基金战略购买，引导服务资源优化配置。不断健全失能人员照护体系，支持医疗机构、养老机构、社区服务机构等成为长护服务提供主体，提升长护服务的供给能力，促进数字化、智能化护理服务设备研发和推广应用。探索建立长护待遇享受人员“一人一档”，整合失能状况、服务需求、费用支出等数据，实现服务精准匹配。</w:t>
      </w:r>
      <w:bookmarkEnd w:id="145"/>
      <w:bookmarkStart w:id="146" w:name="_Toc25937"/>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560" w:lineRule="exact"/>
              <w:jc w:val="center"/>
              <w:rPr>
                <w:rFonts w:ascii="Times New Roman" w:hAnsi="Times New Roman" w:eastAsia="仿宋"/>
                <w:szCs w:val="21"/>
                <w:shd w:val="clear" w:color="auto" w:fill="FFFFFF"/>
              </w:rPr>
            </w:pPr>
            <w:bookmarkStart w:id="147" w:name="_Toc427306770"/>
            <w:bookmarkStart w:id="148" w:name="_Toc30294"/>
            <w:bookmarkStart w:id="149" w:name="_Toc220875317"/>
            <w:r>
              <w:rPr>
                <w:rFonts w:hint="eastAsia" w:ascii="Times New Roman" w:hAnsi="Times New Roman" w:cs="宋体"/>
                <w:b/>
                <w:bCs/>
                <w:sz w:val="24"/>
                <w:shd w:val="clear" w:color="auto" w:fill="FFFFFF"/>
              </w:rPr>
              <w:t>重大工程</w:t>
            </w:r>
            <w:r>
              <w:rPr>
                <w:rFonts w:ascii="Times New Roman" w:hAnsi="Times New Roman"/>
                <w:b/>
                <w:bCs/>
                <w:sz w:val="24"/>
                <w:shd w:val="clear" w:color="auto" w:fill="FFFFFF"/>
              </w:rPr>
              <w:t>1</w:t>
            </w:r>
            <w:r>
              <w:rPr>
                <w:rFonts w:hint="eastAsia" w:ascii="Times New Roman" w:hAnsi="Times New Roman" w:cs="宋体"/>
                <w:b/>
                <w:bCs/>
                <w:sz w:val="24"/>
                <w:shd w:val="clear" w:color="auto" w:fill="FFFFFF"/>
              </w:rPr>
              <w:t>：推动长期护理产业发展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12"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1.开展长期护理保险服务供给能力提升建设。统筹区域内长护服务质量标准完善、质量监测评价等，分层分类打造优质长护定点服务机构，支持依托现有医疗、养老资源转型提供长护服务。</w:t>
            </w:r>
          </w:p>
          <w:p>
            <w:pPr>
              <w:spacing w:line="312"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2.开展失能等级评估人员、长期护理服务人员的培训。提高专业素质和服务水平，为长期护理保险产业提供人才支持。</w:t>
            </w:r>
          </w:p>
          <w:p>
            <w:pPr>
              <w:spacing w:line="312" w:lineRule="auto"/>
              <w:ind w:firstLine="420" w:firstLineChars="200"/>
              <w:rPr>
                <w:rFonts w:ascii="Times New Roman" w:hAnsi="Times New Roman"/>
                <w:b/>
                <w:bCs/>
                <w:szCs w:val="21"/>
                <w:shd w:val="clear" w:color="auto" w:fill="FFFFFF"/>
              </w:rPr>
            </w:pPr>
            <w:r>
              <w:rPr>
                <w:rFonts w:ascii="Times New Roman" w:hAnsi="Times New Roman" w:eastAsia="宋体" w:cs="Times New Roman"/>
                <w:szCs w:val="21"/>
              </w:rPr>
              <w:t>3.推动长期护理产业的科技进步和照护服务的数字化、智能化发展。</w:t>
            </w:r>
          </w:p>
        </w:tc>
      </w:tr>
    </w:tbl>
    <w:p>
      <w:pPr>
        <w:tabs>
          <w:tab w:val="left" w:pos="279"/>
          <w:tab w:val="left" w:pos="1440"/>
        </w:tabs>
        <w:adjustRightInd w:val="0"/>
        <w:snapToGrid w:val="0"/>
        <w:spacing w:line="560" w:lineRule="exact"/>
        <w:ind w:firstLine="640" w:firstLineChars="200"/>
        <w:outlineLvl w:val="0"/>
        <w:rPr>
          <w:rFonts w:ascii="方正黑体_GBK" w:hAnsi="方正黑体_GBK" w:eastAsia="方正黑体_GBK" w:cs="方正黑体_GBK"/>
          <w:sz w:val="32"/>
          <w:szCs w:val="32"/>
        </w:rPr>
      </w:pPr>
      <w:bookmarkStart w:id="150" w:name="_Toc9802"/>
      <w:bookmarkStart w:id="151" w:name="_Toc24955"/>
      <w:bookmarkStart w:id="152" w:name="_Toc20379"/>
      <w:bookmarkStart w:id="153" w:name="_Toc17807"/>
      <w:bookmarkStart w:id="154" w:name="_Toc12367"/>
      <w:r>
        <w:rPr>
          <w:rFonts w:hint="eastAsia" w:ascii="方正黑体_GBK" w:hAnsi="方正黑体_GBK" w:eastAsia="方正黑体_GBK" w:cs="方正黑体_GBK"/>
          <w:sz w:val="32"/>
          <w:szCs w:val="32"/>
        </w:rPr>
        <w:t>四、深化协同提质的医药服务改革</w:t>
      </w:r>
      <w:bookmarkEnd w:id="146"/>
      <w:bookmarkEnd w:id="147"/>
      <w:bookmarkEnd w:id="148"/>
      <w:bookmarkEnd w:id="149"/>
      <w:bookmarkEnd w:id="150"/>
      <w:bookmarkEnd w:id="151"/>
      <w:bookmarkEnd w:id="152"/>
      <w:bookmarkEnd w:id="153"/>
      <w:bookmarkEnd w:id="154"/>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探索医疗保障综合价值评价机制，健全医疗保障综合价值评价体系，推进医疗保障管理科学化，高效推进医保目录、支付、价格、招采等各项改革。</w:t>
      </w:r>
    </w:p>
    <w:p>
      <w:pPr>
        <w:widowControl/>
        <w:spacing w:line="560" w:lineRule="exact"/>
        <w:ind w:firstLine="640" w:firstLineChars="200"/>
        <w:outlineLvl w:val="1"/>
        <w:rPr>
          <w:rFonts w:ascii="方正楷体_GBK" w:hAnsi="方正楷体_GBK" w:eastAsia="方正楷体_GBK" w:cs="方正楷体_GBK"/>
          <w:sz w:val="32"/>
          <w:szCs w:val="32"/>
        </w:rPr>
      </w:pPr>
      <w:bookmarkStart w:id="155" w:name="_Toc18447"/>
      <w:bookmarkStart w:id="156" w:name="_Toc26114"/>
      <w:bookmarkStart w:id="157" w:name="_Toc279"/>
      <w:bookmarkStart w:id="158" w:name="_Toc559567822"/>
      <w:bookmarkStart w:id="159" w:name="_Toc27607"/>
      <w:bookmarkStart w:id="160" w:name="_Toc325"/>
      <w:bookmarkStart w:id="161" w:name="_Toc27341"/>
      <w:bookmarkStart w:id="162" w:name="_Toc220875318"/>
      <w:bookmarkStart w:id="163" w:name="_Toc22073"/>
      <w:r>
        <w:rPr>
          <w:rFonts w:hint="eastAsia" w:ascii="方正楷体_GBK" w:hAnsi="方正楷体_GBK" w:eastAsia="方正楷体_GBK" w:cs="方正楷体_GBK"/>
          <w:sz w:val="32"/>
          <w:szCs w:val="32"/>
        </w:rPr>
        <w:t>（十五）规范医保目录管理</w:t>
      </w:r>
      <w:bookmarkEnd w:id="155"/>
      <w:bookmarkEnd w:id="156"/>
      <w:bookmarkEnd w:id="157"/>
      <w:bookmarkEnd w:id="158"/>
      <w:bookmarkEnd w:id="159"/>
      <w:bookmarkEnd w:id="160"/>
      <w:bookmarkEnd w:id="161"/>
      <w:bookmarkEnd w:id="162"/>
      <w:bookmarkEnd w:id="163"/>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完善医保药品目录支付管理政策，建立动态调整机制。重点支持符合条件的创新药、民族药、中药饮片、院内制剂等纳入医保目录。建立自治区商业保险创新药品目录，规范医疗服务项目和医用耗材医保支付管理。完善医用耗材医保通用名管理，执行全区统一的医保医用耗材目录、医疗服务项目目录。</w:t>
      </w:r>
    </w:p>
    <w:p>
      <w:pPr>
        <w:widowControl/>
        <w:spacing w:line="560" w:lineRule="exact"/>
        <w:ind w:firstLine="640" w:firstLineChars="200"/>
        <w:outlineLvl w:val="1"/>
        <w:rPr>
          <w:rFonts w:ascii="方正楷体_GBK" w:hAnsi="方正楷体_GBK" w:eastAsia="方正楷体_GBK" w:cs="方正楷体_GBK"/>
          <w:sz w:val="32"/>
          <w:szCs w:val="32"/>
        </w:rPr>
      </w:pPr>
      <w:bookmarkStart w:id="164" w:name="_Toc825494141"/>
      <w:bookmarkStart w:id="165" w:name="_Toc220875319"/>
      <w:bookmarkStart w:id="166" w:name="_Toc29932"/>
      <w:bookmarkStart w:id="167" w:name="_Toc7716"/>
      <w:bookmarkStart w:id="168" w:name="_Toc10709"/>
      <w:bookmarkStart w:id="169" w:name="_Toc7205"/>
      <w:bookmarkStart w:id="170" w:name="_Toc22265"/>
      <w:bookmarkStart w:id="171" w:name="_Toc7316"/>
      <w:bookmarkStart w:id="172" w:name="_Toc29076"/>
      <w:r>
        <w:rPr>
          <w:rFonts w:hint="eastAsia" w:ascii="方正楷体_GBK" w:hAnsi="方正楷体_GBK" w:eastAsia="方正楷体_GBK" w:cs="方正楷体_GBK"/>
          <w:sz w:val="32"/>
          <w:szCs w:val="32"/>
        </w:rPr>
        <w:t>（十六）深化医保支付方式改革</w:t>
      </w:r>
      <w:bookmarkEnd w:id="164"/>
      <w:bookmarkEnd w:id="165"/>
      <w:bookmarkEnd w:id="166"/>
      <w:bookmarkEnd w:id="167"/>
      <w:bookmarkEnd w:id="168"/>
      <w:bookmarkEnd w:id="169"/>
      <w:bookmarkEnd w:id="170"/>
      <w:bookmarkEnd w:id="171"/>
      <w:bookmarkEnd w:id="172"/>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推进以按病种付费为主的多元复合式医保支付方式改革，强化总额预算管理。动态调整分组方案和支付标准，做好核心要素调整。探索推进按病组（DRG）和病种分值（DIP）付费方式融合发展。开展门诊支付方式改革，推进中医优势病种按病种付费。全面实现省内异地就医按病种付费，加快推进跨省异地就医住院费用按病种付费。落实并持续完善医保基金预付、结算清算、结余留用机制。优化结余资金使用政策，逐步提升医保基金用于基层医疗卫生机构的支出比例。探索基层医疗卫生机构普通门诊按人头付费、长期住院服务按床日付费。</w:t>
      </w:r>
    </w:p>
    <w:p>
      <w:pPr>
        <w:widowControl/>
        <w:spacing w:line="560" w:lineRule="exact"/>
        <w:ind w:firstLine="640" w:firstLineChars="200"/>
        <w:outlineLvl w:val="1"/>
        <w:rPr>
          <w:rFonts w:ascii="方正楷体_GBK" w:hAnsi="方正楷体_GBK" w:eastAsia="方正楷体_GBK" w:cs="方正楷体_GBK"/>
          <w:sz w:val="32"/>
          <w:szCs w:val="32"/>
        </w:rPr>
      </w:pPr>
      <w:bookmarkStart w:id="173" w:name="_Toc7605"/>
      <w:bookmarkStart w:id="174" w:name="_Toc928320678"/>
      <w:bookmarkStart w:id="175" w:name="_Toc19272"/>
      <w:bookmarkStart w:id="176" w:name="_Toc220875321"/>
      <w:bookmarkStart w:id="177" w:name="_Toc22108"/>
      <w:bookmarkStart w:id="178" w:name="_Toc12113"/>
      <w:bookmarkStart w:id="179" w:name="_Toc21189"/>
      <w:bookmarkStart w:id="180" w:name="_Toc3230"/>
      <w:bookmarkStart w:id="181" w:name="_Toc19307"/>
      <w:r>
        <w:rPr>
          <w:rFonts w:hint="eastAsia" w:ascii="方正楷体_GBK" w:hAnsi="方正楷体_GBK" w:eastAsia="方正楷体_GBK" w:cs="方正楷体_GBK"/>
          <w:sz w:val="32"/>
          <w:szCs w:val="32"/>
        </w:rPr>
        <w:t>（十七）推进医疗服务价格改革</w:t>
      </w:r>
      <w:bookmarkEnd w:id="173"/>
      <w:bookmarkEnd w:id="174"/>
      <w:bookmarkEnd w:id="175"/>
      <w:bookmarkEnd w:id="176"/>
      <w:bookmarkEnd w:id="177"/>
      <w:bookmarkEnd w:id="178"/>
      <w:bookmarkEnd w:id="179"/>
      <w:bookmarkEnd w:id="180"/>
      <w:bookmarkEnd w:id="181"/>
    </w:p>
    <w:p>
      <w:pPr>
        <w:spacing w:line="560" w:lineRule="exact"/>
        <w:ind w:firstLine="684" w:firstLineChars="200"/>
        <w:rPr>
          <w:rFonts w:ascii="Times New Roman" w:hAnsi="Times New Roman" w:eastAsia="宋体"/>
          <w:sz w:val="32"/>
          <w:szCs w:val="32"/>
        </w:rPr>
      </w:pPr>
      <w:r>
        <w:rPr>
          <w:rFonts w:hint="eastAsia" w:ascii="Times New Roman" w:hAnsi="Times New Roman" w:eastAsia="方正仿宋_GBK" w:cs="Times New Roman"/>
          <w:spacing w:val="11"/>
          <w:sz w:val="32"/>
          <w:szCs w:val="32"/>
        </w:rPr>
        <w:t>建立健全适应经济社会发展、更好发挥政府作用、医疗机构充分参与、体现技术劳务价值的医疗服务价格形成机制。加强医疗服务价格管理，控制医疗费用不合理增长。推进国家医疗服务价格项目立项指南全面落地，建立医疗服务价格分类形成机制，通用型医疗服务价格政府指导价由自治区制定统一基准，复杂型医疗服务引入医疗机构充分参与形成。探索适应我区面向中亚国家多元化医疗服务。</w:t>
      </w:r>
    </w:p>
    <w:p>
      <w:pPr>
        <w:widowControl/>
        <w:spacing w:line="560" w:lineRule="exact"/>
        <w:ind w:firstLine="640" w:firstLineChars="200"/>
        <w:outlineLvl w:val="1"/>
        <w:rPr>
          <w:rFonts w:ascii="方正楷体_GBK" w:hAnsi="方正楷体_GBK" w:eastAsia="方正楷体_GBK" w:cs="方正楷体_GBK"/>
          <w:sz w:val="32"/>
          <w:szCs w:val="32"/>
        </w:rPr>
      </w:pPr>
      <w:bookmarkStart w:id="182" w:name="_Toc12046"/>
      <w:bookmarkStart w:id="183" w:name="_Toc4469"/>
      <w:bookmarkStart w:id="184" w:name="_Toc3613"/>
      <w:bookmarkStart w:id="185" w:name="_Toc816939691"/>
      <w:bookmarkStart w:id="186" w:name="_Toc23183"/>
      <w:bookmarkStart w:id="187" w:name="_Toc2005"/>
      <w:bookmarkStart w:id="188" w:name="_Toc220875322"/>
      <w:bookmarkStart w:id="189" w:name="_Toc23404"/>
      <w:bookmarkStart w:id="190" w:name="_Toc28405"/>
      <w:r>
        <w:rPr>
          <w:rFonts w:hint="eastAsia" w:ascii="方正楷体_GBK" w:hAnsi="方正楷体_GBK" w:eastAsia="方正楷体_GBK" w:cs="方正楷体_GBK"/>
          <w:sz w:val="32"/>
          <w:szCs w:val="32"/>
        </w:rPr>
        <w:t>（十八）完善药品耗材集采与价格治理</w:t>
      </w:r>
      <w:bookmarkEnd w:id="182"/>
      <w:bookmarkEnd w:id="183"/>
      <w:bookmarkEnd w:id="184"/>
      <w:bookmarkEnd w:id="185"/>
      <w:bookmarkEnd w:id="186"/>
      <w:bookmarkEnd w:id="187"/>
      <w:bookmarkEnd w:id="188"/>
      <w:bookmarkEnd w:id="189"/>
      <w:bookmarkEnd w:id="190"/>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持续开展自治区级药品和医用耗材集中带量采购工作，健全药品价格形成机制，加强药品耗材挂网价格治理，引导医药产品价格在合理区间。积极推进医保基金与医药企业货款直接结算。深入推进集采药品“三进”工作，深化挂网药品和医疗服务价格“一览表”应用，纵深推进挂网药品价格治理，完善医药价格风险处置机制。将量价比较指数运用到定点药店，全面开展区域间、医疗机构与药店、药店间智能比价监测。开展医用耗材价格专项治理，研究制定医用耗材挂网规则，推进医用耗材挂网价格“一览表”建设。</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pPr>
              <w:widowControl/>
              <w:spacing w:line="560" w:lineRule="exact"/>
              <w:jc w:val="center"/>
              <w:rPr>
                <w:rFonts w:ascii="Times New Roman" w:hAnsi="Times New Roman" w:eastAsia="宋体"/>
                <w:szCs w:val="21"/>
              </w:rPr>
            </w:pPr>
            <w:bookmarkStart w:id="191" w:name="_Toc15934"/>
            <w:bookmarkStart w:id="192" w:name="_Toc10642"/>
            <w:bookmarkStart w:id="193" w:name="_Toc220875323"/>
            <w:bookmarkStart w:id="194" w:name="_Toc1442431366"/>
            <w:r>
              <w:rPr>
                <w:rFonts w:ascii="Times New Roman" w:hAnsi="Times New Roman"/>
                <w:b/>
                <w:bCs/>
                <w:kern w:val="0"/>
                <w:sz w:val="24"/>
              </w:rPr>
              <w:t>民生实事</w:t>
            </w:r>
            <w:r>
              <w:rPr>
                <w:rFonts w:hint="eastAsia" w:ascii="Times New Roman" w:hAnsi="Times New Roman"/>
                <w:b/>
                <w:bCs/>
                <w:kern w:val="0"/>
                <w:sz w:val="24"/>
              </w:rPr>
              <w:t>2</w:t>
            </w:r>
            <w:r>
              <w:rPr>
                <w:rFonts w:ascii="Times New Roman" w:hAnsi="Times New Roman"/>
                <w:b/>
                <w:bCs/>
                <w:kern w:val="0"/>
                <w:sz w:val="24"/>
              </w:rPr>
              <w:t>：</w:t>
            </w:r>
            <w:r>
              <w:rPr>
                <w:rFonts w:hint="eastAsia" w:ascii="Times New Roman" w:hAnsi="Times New Roman"/>
                <w:b/>
                <w:bCs/>
                <w:kern w:val="0"/>
                <w:sz w:val="24"/>
              </w:rPr>
              <w:t>优化医保药品云平台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12" w:lineRule="auto"/>
              <w:ind w:firstLine="420" w:firstLineChars="200"/>
              <w:rPr>
                <w:rFonts w:ascii="Times New Roman" w:hAnsi="Times New Roman"/>
                <w:szCs w:val="21"/>
              </w:rPr>
            </w:pPr>
            <w:r>
              <w:rPr>
                <w:rFonts w:ascii="Times New Roman" w:hAnsi="Times New Roman" w:eastAsia="宋体" w:cs="Times New Roman"/>
                <w:szCs w:val="21"/>
              </w:rPr>
              <w:t>持续优化医保药品云平台。依托全国统一的医保信息平台，打通药品生产、采购、库存、结算全链条数据，核心解决找药难、比价难、监管难问题，实现群众告别跑店找药，一键查药、比价、导航、购药，省时省钱；实现医药机构供需精准对接，降低采购成本、优化库存、合理定价；实现医保部门药品全链条透明化、可追溯，提升监管效能，保障基金安全。</w:t>
            </w:r>
          </w:p>
        </w:tc>
      </w:tr>
    </w:tbl>
    <w:p>
      <w:pPr>
        <w:widowControl/>
        <w:spacing w:line="560" w:lineRule="exact"/>
        <w:ind w:firstLine="640" w:firstLineChars="200"/>
        <w:outlineLvl w:val="1"/>
        <w:rPr>
          <w:rFonts w:ascii="方正楷体_GBK" w:hAnsi="方正楷体_GBK" w:eastAsia="方正楷体_GBK" w:cs="方正楷体_GBK"/>
          <w:sz w:val="32"/>
          <w:szCs w:val="32"/>
        </w:rPr>
      </w:pPr>
      <w:bookmarkStart w:id="195" w:name="_Toc12192"/>
      <w:bookmarkStart w:id="196" w:name="_Toc11858"/>
      <w:bookmarkStart w:id="197" w:name="_Toc13880"/>
      <w:bookmarkStart w:id="198" w:name="_Toc17696"/>
      <w:bookmarkStart w:id="199" w:name="_Toc23132"/>
      <w:r>
        <w:rPr>
          <w:rFonts w:hint="eastAsia" w:ascii="方正楷体_GBK" w:hAnsi="方正楷体_GBK" w:eastAsia="方正楷体_GBK" w:cs="方正楷体_GBK"/>
          <w:sz w:val="32"/>
          <w:szCs w:val="32"/>
        </w:rPr>
        <w:t>（十九）加快中国（新疆）—中亚中心药房建设</w:t>
      </w:r>
      <w:bookmarkEnd w:id="191"/>
      <w:bookmarkEnd w:id="192"/>
      <w:bookmarkEnd w:id="193"/>
      <w:bookmarkEnd w:id="194"/>
      <w:bookmarkEnd w:id="195"/>
      <w:bookmarkEnd w:id="196"/>
      <w:bookmarkEnd w:id="197"/>
      <w:bookmarkEnd w:id="198"/>
      <w:bookmarkEnd w:id="199"/>
    </w:p>
    <w:p>
      <w:pPr>
        <w:spacing w:line="560" w:lineRule="exact"/>
        <w:ind w:firstLine="684" w:firstLineChars="200"/>
        <w:rPr>
          <w:rFonts w:ascii="Times New Roman" w:hAnsi="Times New Roman" w:eastAsia="仿宋"/>
          <w:sz w:val="32"/>
          <w:szCs w:val="32"/>
        </w:rPr>
      </w:pPr>
      <w:r>
        <w:rPr>
          <w:rFonts w:hint="eastAsia" w:ascii="Times New Roman" w:hAnsi="Times New Roman" w:eastAsia="方正仿宋_GBK" w:cs="Times New Roman"/>
          <w:spacing w:val="11"/>
          <w:sz w:val="32"/>
          <w:szCs w:val="32"/>
        </w:rPr>
        <w:t>深化与中亚各国医药领域合作，指导推动药品耗材在中亚国家的注册服务，助力国内药品开拓中亚市场，增加入驻企业与药品耗材种类，支持国家创新药价格登记系统互联互通，助力创新药价格首发。推动国际医疗服务价格备案受理，规范国际医疗服务部（中心）注册和价格备案管理。加强自治区药品耗材招采子系统与“中心药房”的互联互通，探索实现直接结算。支持商业健康保险同步结算。</w:t>
      </w:r>
    </w:p>
    <w:p>
      <w:pPr>
        <w:widowControl/>
        <w:spacing w:line="560" w:lineRule="exact"/>
        <w:ind w:firstLine="640" w:firstLineChars="200"/>
        <w:outlineLvl w:val="1"/>
        <w:rPr>
          <w:rFonts w:ascii="方正楷体_GBK" w:hAnsi="方正楷体_GBK" w:eastAsia="方正楷体_GBK" w:cs="方正楷体_GBK"/>
          <w:sz w:val="32"/>
          <w:szCs w:val="32"/>
        </w:rPr>
      </w:pPr>
      <w:bookmarkStart w:id="200" w:name="_Toc1077379"/>
      <w:bookmarkStart w:id="201" w:name="_Toc18113"/>
      <w:bookmarkStart w:id="202" w:name="_Toc26468"/>
      <w:bookmarkStart w:id="203" w:name="_Toc220875324"/>
      <w:bookmarkStart w:id="204" w:name="_Toc3005"/>
      <w:bookmarkStart w:id="205" w:name="_Toc9969"/>
      <w:bookmarkStart w:id="206" w:name="_Toc22053"/>
      <w:bookmarkStart w:id="207" w:name="_Toc25454"/>
      <w:bookmarkStart w:id="208" w:name="_Toc18152"/>
      <w:r>
        <w:rPr>
          <w:rFonts w:hint="eastAsia" w:ascii="方正楷体_GBK" w:hAnsi="方正楷体_GBK" w:eastAsia="方正楷体_GBK" w:cs="方正楷体_GBK"/>
          <w:sz w:val="32"/>
          <w:szCs w:val="32"/>
        </w:rPr>
        <w:t>（二十）促进医疗、医保、医药协同发展和治理</w:t>
      </w:r>
      <w:bookmarkEnd w:id="200"/>
      <w:bookmarkEnd w:id="201"/>
      <w:bookmarkEnd w:id="202"/>
      <w:bookmarkEnd w:id="203"/>
      <w:bookmarkEnd w:id="204"/>
      <w:bookmarkEnd w:id="205"/>
      <w:bookmarkEnd w:id="206"/>
      <w:bookmarkEnd w:id="207"/>
      <w:bookmarkEnd w:id="208"/>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健全“三医”协商共治机制，完善联动机制。推动建立卫生资源规划多元主体合议制度，优化定点医药机构资源配置，促进优质医疗资源下沉，引导二级及以下医疗资源向长护、康养等领域转型。健全公立医院改革、医保支付、药耗集采等重点改革协同机制。加强药品耗材上市、一致性评价与集采、目录调整的信息共享，支持检查检验结果互认和云影像资料共享。提升老年医学、儿科等重点学科服务保障能力。落实医疗卫生强基工程工作要求，完善紧密型县域医共体医疗保障政策，完善分级诊疗体系建设。</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line="560" w:lineRule="exact"/>
              <w:jc w:val="center"/>
              <w:rPr>
                <w:rFonts w:ascii="Times New Roman" w:hAnsi="Times New Roman"/>
                <w:szCs w:val="21"/>
              </w:rPr>
            </w:pPr>
            <w:bookmarkStart w:id="209" w:name="_Toc26209"/>
            <w:bookmarkStart w:id="210" w:name="_Toc220875325"/>
            <w:bookmarkStart w:id="211" w:name="_Toc927639677"/>
            <w:bookmarkStart w:id="212" w:name="_Toc19063"/>
            <w:r>
              <w:rPr>
                <w:rFonts w:ascii="Times New Roman" w:hAnsi="Times New Roman"/>
                <w:b/>
                <w:bCs/>
                <w:kern w:val="0"/>
                <w:sz w:val="24"/>
              </w:rPr>
              <w:t>民生实事</w:t>
            </w:r>
            <w:r>
              <w:rPr>
                <w:rFonts w:hint="eastAsia" w:ascii="Times New Roman" w:hAnsi="Times New Roman"/>
                <w:b/>
                <w:bCs/>
                <w:kern w:val="0"/>
                <w:sz w:val="24"/>
              </w:rPr>
              <w:t>3</w:t>
            </w:r>
            <w:r>
              <w:rPr>
                <w:rFonts w:ascii="Times New Roman" w:hAnsi="Times New Roman"/>
                <w:b/>
                <w:bCs/>
                <w:kern w:val="0"/>
                <w:sz w:val="24"/>
              </w:rPr>
              <w:t>：</w:t>
            </w:r>
            <w:r>
              <w:rPr>
                <w:rFonts w:hint="eastAsia" w:ascii="Times New Roman" w:hAnsi="Times New Roman"/>
                <w:b/>
                <w:bCs/>
                <w:kern w:val="0"/>
                <w:sz w:val="24"/>
              </w:rPr>
              <w:t>医保助力基层医疗卫生专项行动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12" w:lineRule="auto"/>
              <w:ind w:firstLine="420" w:firstLineChars="200"/>
              <w:rPr>
                <w:rFonts w:ascii="Times New Roman" w:hAnsi="Times New Roman"/>
                <w:szCs w:val="21"/>
              </w:rPr>
            </w:pPr>
            <w:r>
              <w:rPr>
                <w:rFonts w:ascii="Times New Roman" w:hAnsi="Times New Roman"/>
                <w:szCs w:val="21"/>
              </w:rPr>
              <w:t>1.定点管理。</w:t>
            </w:r>
            <w:r>
              <w:rPr>
                <w:rFonts w:hint="eastAsia" w:ascii="Times New Roman" w:hAnsi="Times New Roman"/>
                <w:szCs w:val="21"/>
              </w:rPr>
              <w:t>将</w:t>
            </w:r>
            <w:r>
              <w:rPr>
                <w:rFonts w:ascii="Times New Roman" w:hAnsi="Times New Roman"/>
                <w:szCs w:val="21"/>
              </w:rPr>
              <w:t>符合条件的</w:t>
            </w:r>
            <w:r>
              <w:rPr>
                <w:rFonts w:hint="eastAsia" w:ascii="Times New Roman" w:hAnsi="Times New Roman"/>
                <w:szCs w:val="21"/>
              </w:rPr>
              <w:t>基层</w:t>
            </w:r>
            <w:r>
              <w:rPr>
                <w:rFonts w:ascii="Times New Roman" w:hAnsi="Times New Roman"/>
                <w:szCs w:val="21"/>
              </w:rPr>
              <w:t>医疗机构纳入定点管理，</w:t>
            </w:r>
            <w:r>
              <w:rPr>
                <w:rFonts w:hint="eastAsia" w:ascii="Times New Roman" w:hAnsi="Times New Roman"/>
                <w:szCs w:val="21"/>
              </w:rPr>
              <w:t>基本</w:t>
            </w:r>
            <w:r>
              <w:rPr>
                <w:rFonts w:ascii="Times New Roman" w:hAnsi="Times New Roman"/>
                <w:szCs w:val="21"/>
              </w:rPr>
              <w:t>实现</w:t>
            </w:r>
            <w:r>
              <w:rPr>
                <w:rFonts w:hint="eastAsia" w:ascii="Times New Roman" w:hAnsi="Times New Roman"/>
                <w:szCs w:val="21"/>
              </w:rPr>
              <w:t>医保“</w:t>
            </w:r>
            <w:r>
              <w:rPr>
                <w:rFonts w:ascii="Times New Roman" w:hAnsi="Times New Roman"/>
                <w:szCs w:val="21"/>
              </w:rPr>
              <w:t>村村通</w:t>
            </w:r>
            <w:r>
              <w:rPr>
                <w:rFonts w:hint="eastAsia" w:ascii="Times New Roman" w:hAnsi="Times New Roman"/>
                <w:szCs w:val="21"/>
              </w:rPr>
              <w:t>”。</w:t>
            </w:r>
          </w:p>
          <w:p>
            <w:pPr>
              <w:spacing w:line="312" w:lineRule="auto"/>
              <w:ind w:firstLine="420" w:firstLineChars="200"/>
              <w:rPr>
                <w:rFonts w:ascii="Times New Roman" w:hAnsi="Times New Roman"/>
                <w:szCs w:val="21"/>
              </w:rPr>
            </w:pPr>
            <w:r>
              <w:rPr>
                <w:rFonts w:ascii="Times New Roman" w:hAnsi="Times New Roman"/>
                <w:szCs w:val="21"/>
              </w:rPr>
              <w:t>2.</w:t>
            </w:r>
            <w:r>
              <w:rPr>
                <w:rFonts w:hint="eastAsia" w:ascii="Times New Roman" w:hAnsi="Times New Roman"/>
                <w:szCs w:val="21"/>
              </w:rPr>
              <w:t>优化价格管理。落实基层医疗卫生一般诊疗费政策，适当缩小不同级别医疗机构项目价格差距。</w:t>
            </w:r>
          </w:p>
          <w:p>
            <w:pPr>
              <w:spacing w:line="312" w:lineRule="auto"/>
              <w:ind w:firstLine="420" w:firstLineChars="200"/>
              <w:rPr>
                <w:rFonts w:ascii="Times New Roman" w:hAnsi="Times New Roman"/>
                <w:szCs w:val="21"/>
              </w:rPr>
            </w:pPr>
            <w:r>
              <w:rPr>
                <w:rFonts w:hint="eastAsia" w:ascii="Times New Roman" w:hAnsi="Times New Roman"/>
                <w:szCs w:val="21"/>
              </w:rPr>
              <w:t>3.</w:t>
            </w:r>
            <w:r>
              <w:rPr>
                <w:rFonts w:ascii="Times New Roman" w:hAnsi="Times New Roman"/>
                <w:szCs w:val="21"/>
              </w:rPr>
              <w:t>完善医保报销政策。完善异地就医与医保报销</w:t>
            </w:r>
            <w:r>
              <w:rPr>
                <w:rFonts w:hint="eastAsia" w:ascii="Times New Roman" w:hAnsi="Times New Roman"/>
                <w:szCs w:val="21"/>
              </w:rPr>
              <w:t>政策衔接机制，</w:t>
            </w:r>
            <w:r>
              <w:rPr>
                <w:rFonts w:ascii="Times New Roman" w:hAnsi="Times New Roman"/>
                <w:szCs w:val="21"/>
              </w:rPr>
              <w:t>合理优化不同级别医疗机构</w:t>
            </w:r>
            <w:r>
              <w:rPr>
                <w:rFonts w:hint="eastAsia" w:ascii="Times New Roman" w:hAnsi="Times New Roman"/>
                <w:szCs w:val="21"/>
              </w:rPr>
              <w:t>差异化</w:t>
            </w:r>
            <w:r>
              <w:rPr>
                <w:rFonts w:ascii="Times New Roman" w:hAnsi="Times New Roman"/>
                <w:szCs w:val="21"/>
              </w:rPr>
              <w:t>报销</w:t>
            </w:r>
            <w:r>
              <w:rPr>
                <w:rFonts w:hint="eastAsia" w:ascii="Times New Roman" w:hAnsi="Times New Roman"/>
                <w:szCs w:val="21"/>
              </w:rPr>
              <w:t>政策</w:t>
            </w:r>
            <w:r>
              <w:rPr>
                <w:rFonts w:ascii="Times New Roman" w:hAnsi="Times New Roman"/>
                <w:szCs w:val="21"/>
              </w:rPr>
              <w:t>。</w:t>
            </w:r>
          </w:p>
          <w:p>
            <w:pPr>
              <w:spacing w:line="312" w:lineRule="auto"/>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.支持紧密型县域医共体建设。对人财物统一管理的紧密型医共体实行总额预付，根据</w:t>
            </w:r>
            <w:r>
              <w:rPr>
                <w:rFonts w:hint="eastAsia" w:ascii="Times New Roman" w:hAnsi="Times New Roman"/>
                <w:szCs w:val="21"/>
              </w:rPr>
              <w:t>历</w:t>
            </w:r>
            <w:r>
              <w:rPr>
                <w:rFonts w:ascii="Times New Roman" w:hAnsi="Times New Roman"/>
                <w:szCs w:val="21"/>
              </w:rPr>
              <w:t>史费用、服务参保人数、</w:t>
            </w:r>
            <w:r>
              <w:rPr>
                <w:rFonts w:hint="eastAsia" w:ascii="Times New Roman" w:hAnsi="Times New Roman"/>
                <w:szCs w:val="21"/>
              </w:rPr>
              <w:t>基</w:t>
            </w:r>
            <w:r>
              <w:rPr>
                <w:rFonts w:ascii="Times New Roman" w:hAnsi="Times New Roman"/>
                <w:szCs w:val="21"/>
              </w:rPr>
              <w:t>金收入增长情况等，</w:t>
            </w:r>
            <w:r>
              <w:rPr>
                <w:rFonts w:hint="eastAsia" w:ascii="Times New Roman" w:hAnsi="Times New Roman"/>
                <w:szCs w:val="21"/>
              </w:rPr>
              <w:t>总额指标覆盖县域内职工和居民医保基金、</w:t>
            </w:r>
            <w:r>
              <w:rPr>
                <w:rFonts w:ascii="Times New Roman" w:hAnsi="Times New Roman"/>
                <w:szCs w:val="21"/>
              </w:rPr>
              <w:t>门诊和住院</w:t>
            </w:r>
            <w:r>
              <w:rPr>
                <w:rFonts w:hint="eastAsia" w:ascii="Times New Roman" w:hAnsi="Times New Roman"/>
                <w:szCs w:val="21"/>
              </w:rPr>
              <w:t>服务</w:t>
            </w:r>
            <w:r>
              <w:rPr>
                <w:rFonts w:ascii="Times New Roman" w:hAnsi="Times New Roman"/>
                <w:szCs w:val="21"/>
              </w:rPr>
              <w:t>、本地和</w:t>
            </w:r>
            <w:r>
              <w:rPr>
                <w:rFonts w:hint="eastAsia" w:ascii="Times New Roman" w:hAnsi="Times New Roman"/>
                <w:szCs w:val="21"/>
              </w:rPr>
              <w:t>异地就医费用。</w:t>
            </w:r>
          </w:p>
          <w:p>
            <w:pPr>
              <w:spacing w:line="312" w:lineRule="auto"/>
              <w:ind w:firstLine="420" w:firstLineChars="200"/>
              <w:rPr>
                <w:rFonts w:ascii="Times New Roman" w:hAnsi="Times New Roman"/>
                <w:szCs w:val="21"/>
              </w:rPr>
            </w:pPr>
            <w:r>
              <w:rPr>
                <w:rFonts w:ascii="Times New Roman" w:hAnsi="Times New Roman"/>
                <w:szCs w:val="21"/>
              </w:rPr>
              <w:t>5.</w:t>
            </w:r>
            <w:r>
              <w:rPr>
                <w:rFonts w:hint="eastAsia" w:ascii="Times New Roman" w:hAnsi="Times New Roman"/>
                <w:szCs w:val="21"/>
              </w:rPr>
              <w:t>明确基层病种范围。逐步扩大基层病种在我区内不同等级医疗机构同病同付范围。</w:t>
            </w:r>
          </w:p>
        </w:tc>
      </w:tr>
    </w:tbl>
    <w:p>
      <w:pPr>
        <w:tabs>
          <w:tab w:val="left" w:pos="279"/>
          <w:tab w:val="left" w:pos="1440"/>
        </w:tabs>
        <w:adjustRightInd w:val="0"/>
        <w:snapToGrid w:val="0"/>
        <w:spacing w:line="560" w:lineRule="exact"/>
        <w:ind w:firstLine="640" w:firstLineChars="200"/>
        <w:outlineLvl w:val="0"/>
        <w:rPr>
          <w:rFonts w:ascii="方正黑体_GBK" w:hAnsi="方正黑体_GBK" w:eastAsia="方正黑体_GBK" w:cs="方正黑体_GBK"/>
          <w:sz w:val="32"/>
          <w:szCs w:val="32"/>
        </w:rPr>
      </w:pPr>
      <w:bookmarkStart w:id="213" w:name="_Toc18269"/>
      <w:bookmarkStart w:id="214" w:name="_Toc5008"/>
      <w:bookmarkStart w:id="215" w:name="_Toc26825"/>
      <w:bookmarkStart w:id="216" w:name="_Toc8727"/>
      <w:bookmarkStart w:id="217" w:name="_Toc24673"/>
      <w:r>
        <w:rPr>
          <w:rFonts w:hint="eastAsia" w:ascii="方正黑体_GBK" w:hAnsi="方正黑体_GBK" w:eastAsia="方正黑体_GBK" w:cs="方正黑体_GBK"/>
          <w:sz w:val="32"/>
          <w:szCs w:val="32"/>
        </w:rPr>
        <w:t>五、健全严密有力的基金监管体系</w:t>
      </w:r>
      <w:bookmarkEnd w:id="209"/>
      <w:bookmarkEnd w:id="210"/>
      <w:bookmarkEnd w:id="211"/>
      <w:bookmarkEnd w:id="212"/>
      <w:bookmarkEnd w:id="213"/>
      <w:bookmarkEnd w:id="214"/>
      <w:bookmarkEnd w:id="215"/>
      <w:bookmarkEnd w:id="216"/>
      <w:bookmarkEnd w:id="217"/>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依法健全医疗保障基金监管体系，以零容忍态度严厉打击欺诈骗保、套保或挪用贪占各类医疗保障基金的违法违规行为。</w:t>
      </w:r>
    </w:p>
    <w:p>
      <w:pPr>
        <w:widowControl/>
        <w:spacing w:line="560" w:lineRule="exact"/>
        <w:ind w:firstLine="640" w:firstLineChars="200"/>
        <w:outlineLvl w:val="1"/>
        <w:rPr>
          <w:rFonts w:ascii="方正楷体_GBK" w:hAnsi="方正楷体_GBK" w:eastAsia="方正楷体_GBK" w:cs="方正楷体_GBK"/>
          <w:sz w:val="32"/>
          <w:szCs w:val="32"/>
        </w:rPr>
      </w:pPr>
      <w:bookmarkStart w:id="218" w:name="_Toc28027"/>
      <w:bookmarkStart w:id="219" w:name="_Toc108774119"/>
      <w:bookmarkStart w:id="220" w:name="_Toc5166"/>
      <w:bookmarkStart w:id="221" w:name="_Toc220875326"/>
      <w:bookmarkStart w:id="222" w:name="_Toc32021"/>
      <w:bookmarkStart w:id="223" w:name="_Toc13972"/>
      <w:bookmarkStart w:id="224" w:name="_Toc26731"/>
      <w:bookmarkStart w:id="225" w:name="_Toc25507"/>
      <w:bookmarkStart w:id="226" w:name="_Toc13013"/>
      <w:r>
        <w:rPr>
          <w:rFonts w:hint="eastAsia" w:ascii="方正楷体_GBK" w:hAnsi="方正楷体_GBK" w:eastAsia="方正楷体_GBK" w:cs="方正楷体_GBK"/>
          <w:sz w:val="32"/>
          <w:szCs w:val="32"/>
        </w:rPr>
        <w:t>（二十一）强化基金监管</w:t>
      </w:r>
      <w:bookmarkEnd w:id="218"/>
      <w:bookmarkEnd w:id="219"/>
      <w:bookmarkEnd w:id="220"/>
      <w:bookmarkEnd w:id="221"/>
      <w:bookmarkEnd w:id="222"/>
      <w:bookmarkEnd w:id="223"/>
      <w:r>
        <w:rPr>
          <w:rFonts w:hint="eastAsia" w:ascii="方正楷体_GBK" w:hAnsi="方正楷体_GBK" w:eastAsia="方正楷体_GBK" w:cs="方正楷体_GBK"/>
          <w:sz w:val="32"/>
          <w:szCs w:val="32"/>
        </w:rPr>
        <w:t>力度</w:t>
      </w:r>
      <w:bookmarkEnd w:id="224"/>
      <w:bookmarkEnd w:id="225"/>
      <w:bookmarkEnd w:id="226"/>
    </w:p>
    <w:p>
      <w:pPr>
        <w:widowControl/>
        <w:spacing w:line="560" w:lineRule="exact"/>
        <w:ind w:firstLine="684" w:firstLineChars="200"/>
        <w:rPr>
          <w:rFonts w:ascii="Times New Roman" w:hAnsi="Times New Roman" w:eastAsia="方正仿宋_GBK" w:cs="Times New Roman"/>
          <w:spacing w:val="11"/>
          <w:sz w:val="32"/>
          <w:szCs w:val="32"/>
        </w:rPr>
      </w:pPr>
      <w:bookmarkStart w:id="227" w:name="_Toc21621"/>
      <w:bookmarkStart w:id="228" w:name="_Toc11147"/>
      <w:bookmarkStart w:id="229" w:name="_Toc3257"/>
      <w:bookmarkStart w:id="230" w:name="_Toc658034436"/>
      <w:bookmarkStart w:id="231" w:name="_Toc220875327"/>
      <w:bookmarkStart w:id="232" w:name="_Toc18469"/>
      <w:bookmarkStart w:id="233" w:name="_Toc16059"/>
      <w:bookmarkStart w:id="234" w:name="_Toc974"/>
      <w:bookmarkStart w:id="235" w:name="_Toc3590"/>
      <w:r>
        <w:rPr>
          <w:rFonts w:hint="eastAsia" w:ascii="Times New Roman" w:hAnsi="Times New Roman" w:eastAsia="方正仿宋_GBK" w:cs="Times New Roman"/>
          <w:spacing w:val="11"/>
          <w:sz w:val="32"/>
          <w:szCs w:val="32"/>
        </w:rPr>
        <w:t>构建事前事中事后全流程的智能监管体系，形成梯次拦截违法违规行为的协同效应。进一步完善智能监管规则库、知识库建设，强化“两库”应用。持续发布“两库”规则，推动监管关口前移。持续加大各类大数据监管模型的研发应用，建立大数据筛查分析模型，加强医保基金违规使用行为的风险识别，形成覆盖医保基金使用全链条、全周期、多维度、多场景的大数据监管模型矩阵，形成医保大数据监管模型，提升大数据监管效能。</w:t>
      </w:r>
    </w:p>
    <w:p>
      <w:pPr>
        <w:widowControl/>
        <w:spacing w:line="560" w:lineRule="exact"/>
        <w:ind w:firstLine="640" w:firstLineChars="200"/>
        <w:outlineLvl w:val="1"/>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（二十二）全面建设智能监管防线</w:t>
      </w:r>
      <w:bookmarkEnd w:id="227"/>
      <w:bookmarkEnd w:id="228"/>
      <w:bookmarkEnd w:id="229"/>
      <w:bookmarkEnd w:id="230"/>
      <w:bookmarkEnd w:id="231"/>
      <w:bookmarkEnd w:id="232"/>
      <w:bookmarkEnd w:id="233"/>
      <w:bookmarkEnd w:id="234"/>
      <w:bookmarkEnd w:id="235"/>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构建事前事中事后全流程的智能监管体系，形成梯次拦截违法违规行为的协同效应。进一步完善智能监管规则库、知识库建设，强化“两库”应用。持续发布“两库”规则，推动监管关口前移。持续加大各类大数据监管模型的研发应用，建立大数据筛查分析模型，加强医保基金违规使用行为的风险识别，形成覆盖医保基金使用全链条、全周期、多维度、多场景的大数据监管模型矩阵，形成医保大数据监管模型，提升大数据监管效能。</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line="560" w:lineRule="exact"/>
              <w:jc w:val="center"/>
              <w:rPr>
                <w:rFonts w:ascii="Times New Roman" w:hAnsi="Times New Roman"/>
                <w:sz w:val="32"/>
                <w:szCs w:val="32"/>
              </w:rPr>
            </w:pPr>
            <w:r>
              <w:rPr>
                <w:rFonts w:ascii="Times New Roman" w:hAnsi="Times New Roman" w:eastAsia="宋体" w:cs="Times New Roman"/>
                <w:b/>
                <w:bCs/>
                <w:kern w:val="0"/>
                <w:sz w:val="24"/>
              </w:rPr>
              <w:t>民生实事4：医保基金智能监管三道防线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12"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1.医院端的事前提醒。定点医疗机构将智能监管</w:t>
            </w:r>
            <w:r>
              <w:rPr>
                <w:rFonts w:hint="eastAsia" w:ascii="Times New Roman" w:hAnsi="Times New Roman" w:eastAsia="宋体" w:cs="Times New Roman"/>
                <w:szCs w:val="21"/>
              </w:rPr>
              <w:t>“</w:t>
            </w:r>
            <w:r>
              <w:rPr>
                <w:rFonts w:ascii="Times New Roman" w:hAnsi="Times New Roman" w:eastAsia="宋体" w:cs="Times New Roman"/>
                <w:szCs w:val="21"/>
              </w:rPr>
              <w:t>两库</w:t>
            </w:r>
            <w:r>
              <w:rPr>
                <w:rFonts w:hint="eastAsia" w:ascii="Times New Roman" w:hAnsi="Times New Roman" w:eastAsia="宋体" w:cs="Times New Roman"/>
                <w:szCs w:val="21"/>
              </w:rPr>
              <w:t>”</w:t>
            </w:r>
            <w:r>
              <w:rPr>
                <w:rFonts w:ascii="Times New Roman" w:hAnsi="Times New Roman" w:eastAsia="宋体" w:cs="Times New Roman"/>
                <w:szCs w:val="21"/>
              </w:rPr>
              <w:t>规则嵌入本机构信息系统或对接医保部门智能监管系统开展事前提醒，将不合规的行为和费用在结算前进行主动规范，实现监管关口前移。</w:t>
            </w:r>
          </w:p>
          <w:p>
            <w:pPr>
              <w:spacing w:line="312"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2.经办端的事中审核。经办机构对全量医保基金结算单据开展智能审核，疑点问题及时反馈至定点医药机构，确定违规后予以相应协议处理。</w:t>
            </w:r>
          </w:p>
          <w:p>
            <w:pPr>
              <w:spacing w:line="312" w:lineRule="auto"/>
              <w:ind w:firstLine="420" w:firstLineChars="200"/>
              <w:rPr>
                <w:rFonts w:ascii="Times New Roman" w:hAnsi="Times New Roman"/>
                <w:sz w:val="32"/>
                <w:szCs w:val="32"/>
              </w:rPr>
            </w:pPr>
            <w:r>
              <w:rPr>
                <w:rFonts w:ascii="Times New Roman" w:hAnsi="Times New Roman" w:eastAsia="宋体" w:cs="Times New Roman"/>
                <w:szCs w:val="21"/>
              </w:rPr>
              <w:t>3.行政端的事后监管。常态化开展大数据监测分析，构建各类大数据模型，筛查各类疑点线索，为现场检查和行政执法提供支撑。</w:t>
            </w:r>
          </w:p>
        </w:tc>
      </w:tr>
    </w:tbl>
    <w:p>
      <w:pPr>
        <w:widowControl/>
        <w:spacing w:line="560" w:lineRule="exact"/>
        <w:ind w:firstLine="684" w:firstLineChars="200"/>
        <w:rPr>
          <w:rFonts w:ascii="Times New Roman" w:hAnsi="Times New Roman" w:eastAsia="方正仿宋_GBK" w:cs="Times New Roman"/>
          <w:spacing w:val="11"/>
          <w:sz w:val="32"/>
          <w:szCs w:val="32"/>
        </w:rPr>
      </w:pPr>
      <w:bookmarkStart w:id="236" w:name="OLE_LINK5"/>
      <w:r>
        <w:rPr>
          <w:rFonts w:hint="eastAsia" w:ascii="Times New Roman" w:hAnsi="Times New Roman" w:eastAsia="方正仿宋_GBK" w:cs="Times New Roman"/>
          <w:spacing w:val="11"/>
          <w:sz w:val="32"/>
          <w:szCs w:val="32"/>
        </w:rPr>
        <w:t>深化药品追溯码监管应用。依托全国统一的医保信息平台，构建药品追溯码大数据监管，药品追溯码在医保领域的全流程、全量采集和全场景应用，实现全部定点医药机构药品追溯码采集应用全覆盖，加强与相关部门监管联动，全链条治理倒卖“回流药”历史性顽疾，筑牢药品监管溯源防线。</w:t>
      </w:r>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持续拓展智能监管的应用场景，建成覆盖住院、门诊、药店、重点药品耗材选购、异地就医等场景的医保智能监管模型。探索运用热成像覆盖长期护理保险居家上门服务场景，完善过程管理，量化服务动作与流程，实现无感监管模型应用。基于医保影像云多维数据采集等建设，探索“人工智能+影像识别、病例判读、监管规则”等一系列监管应用。</w:t>
      </w:r>
      <w:bookmarkEnd w:id="236"/>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line="560" w:lineRule="exact"/>
              <w:jc w:val="center"/>
              <w:rPr>
                <w:rFonts w:ascii="Times New Roman" w:hAnsi="Times New Roman" w:eastAsia="宋体"/>
                <w:color w:val="000000"/>
                <w:sz w:val="32"/>
                <w:szCs w:val="32"/>
              </w:rPr>
            </w:pPr>
            <w:bookmarkStart w:id="237" w:name="_Toc43983802"/>
            <w:bookmarkStart w:id="238" w:name="_Toc4770"/>
            <w:bookmarkStart w:id="239" w:name="_Toc220875328"/>
            <w:bookmarkStart w:id="240" w:name="_Toc11230"/>
            <w:r>
              <w:rPr>
                <w:rFonts w:hint="eastAsia" w:ascii="Times New Roman" w:hAnsi="Times New Roman" w:eastAsia="宋体" w:cs="宋体"/>
                <w:b/>
                <w:bCs/>
                <w:sz w:val="24"/>
                <w:shd w:val="clear" w:color="auto" w:fill="FFFFFF"/>
              </w:rPr>
              <w:t>重大工程2：医保大数据监管模型开发建设工程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line="360" w:lineRule="exact"/>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1.住院监管模型：重点筛查虚假住院、异常住院、分解住院、挂床住院、过度诊疗等问题线索。</w:t>
            </w:r>
          </w:p>
          <w:p>
            <w:pPr>
              <w:spacing w:line="36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2.门诊监管模型：筛查超量开药、重复就诊、虚构门诊服务等问题线索，重点监控慢性病门诊费用异常。</w:t>
            </w:r>
          </w:p>
          <w:p>
            <w:pPr>
              <w:spacing w:line="36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3.药店监管模型：筛查串换医保药品、空刷套刷医保凭证、诱导冲顶消费等问题线索，监测高频大额购药行为。</w:t>
            </w:r>
          </w:p>
          <w:p>
            <w:pPr>
              <w:spacing w:line="36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4.药品耗材监管模型：探索高值药品、耗材滥用或超常规使用预警。</w:t>
            </w:r>
          </w:p>
          <w:p>
            <w:pPr>
              <w:spacing w:line="36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5.参保人监管模型：建立参保人就医画像，识别冒用医保身份，监测参保人短期多次跨院就医购药疑点。</w:t>
            </w:r>
          </w:p>
          <w:p>
            <w:pPr>
              <w:spacing w:line="36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6.药品追溯码监管模型：持续完善基于药品追溯码的监管模型，查处倒卖、串换医保药品等违法违规行为，进一步拓展药品追溯码的多场景应用。</w:t>
            </w:r>
          </w:p>
          <w:p>
            <w:pPr>
              <w:widowControl/>
              <w:spacing w:line="360" w:lineRule="exact"/>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7.影像云监管模型：基于医保影像云数据，探索识别虚假检查、不合理重复检查等问题。</w:t>
            </w:r>
          </w:p>
          <w:p>
            <w:pPr>
              <w:widowControl/>
              <w:spacing w:line="360" w:lineRule="exact"/>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8.DRG/DIP监管模型：基于全口径临床诊疗数据，探索筛查分组高套、分值高套、低高治、分解收费等问题。</w:t>
            </w:r>
          </w:p>
          <w:p>
            <w:pPr>
              <w:widowControl/>
              <w:spacing w:line="360" w:lineRule="exact"/>
              <w:ind w:firstLine="420" w:firstLineChars="200"/>
              <w:jc w:val="left"/>
              <w:rPr>
                <w:rFonts w:ascii="Times New Roman" w:hAnsi="Times New Roman"/>
                <w:color w:val="000000"/>
                <w:sz w:val="32"/>
                <w:szCs w:val="32"/>
              </w:rPr>
            </w:pPr>
            <w:r>
              <w:rPr>
                <w:rFonts w:ascii="Times New Roman" w:hAnsi="Times New Roman" w:eastAsia="宋体" w:cs="Times New Roman"/>
                <w:szCs w:val="21"/>
              </w:rPr>
              <w:t>9.异地就医监管模型：探索识别异地集中就医异常线索，核查异地医疗机构诊疗服务合规性。</w:t>
            </w:r>
          </w:p>
        </w:tc>
      </w:tr>
    </w:tbl>
    <w:p>
      <w:pPr>
        <w:widowControl/>
        <w:spacing w:line="560" w:lineRule="exact"/>
        <w:ind w:firstLine="640" w:firstLineChars="200"/>
        <w:outlineLvl w:val="1"/>
        <w:rPr>
          <w:rFonts w:ascii="方正楷体_GBK" w:hAnsi="方正楷体_GBK" w:eastAsia="方正楷体_GBK" w:cs="方正楷体_GBK"/>
          <w:sz w:val="32"/>
          <w:szCs w:val="32"/>
        </w:rPr>
      </w:pPr>
      <w:bookmarkStart w:id="241" w:name="_Toc13091"/>
      <w:bookmarkStart w:id="242" w:name="_Toc23217"/>
      <w:bookmarkStart w:id="243" w:name="_Toc12025"/>
      <w:bookmarkStart w:id="244" w:name="_Toc27487"/>
      <w:bookmarkStart w:id="245" w:name="_Toc17737"/>
      <w:r>
        <w:rPr>
          <w:rFonts w:hint="eastAsia" w:ascii="方正楷体_GBK" w:hAnsi="方正楷体_GBK" w:eastAsia="方正楷体_GBK" w:cs="方正楷体_GBK"/>
          <w:sz w:val="32"/>
          <w:szCs w:val="32"/>
        </w:rPr>
        <w:t>（二十三）完善基金监管长效机制</w:t>
      </w:r>
      <w:bookmarkEnd w:id="237"/>
      <w:bookmarkEnd w:id="238"/>
      <w:bookmarkEnd w:id="239"/>
      <w:bookmarkEnd w:id="240"/>
      <w:bookmarkEnd w:id="241"/>
      <w:bookmarkEnd w:id="242"/>
      <w:bookmarkEnd w:id="243"/>
      <w:bookmarkEnd w:id="244"/>
      <w:bookmarkEnd w:id="245"/>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贯彻落实《医疗保障基金使用监督管理条例实施细则》，制定行政执法裁量基准，持续推动医保行政部门依法行政，持续强化医保行政部门监管责任、医保经办机构审核检查责任、定点医药机构自我管理主体责任、行业部门主管责任、地方政府属地监管责任等五方责任。持续开展常态化监管，不断完善监管制度体系。坚持“点线面结合”工作机制，通过飞行检查、经办“快核快反”，推动典型问题查处；通过专项整治，聚焦若干重点领域与问题，集中整治攻坚；形成日常监管的问题清单、检查指南、制度规范，实现常态化监管。探索开展激励约束并重的信用管理机制，实施分类信用管理，推动医药机构形成主动自律的良好生态，全面实施医保支付资格管理制度，同时对失信机构和个人实行信息共享、联合惩戒，提升各类基金使用主体守法意识。</w:t>
      </w:r>
      <w:bookmarkStart w:id="246" w:name="_Toc30119"/>
    </w:p>
    <w:p>
      <w:pPr>
        <w:tabs>
          <w:tab w:val="left" w:pos="279"/>
          <w:tab w:val="left" w:pos="1440"/>
        </w:tabs>
        <w:adjustRightInd w:val="0"/>
        <w:snapToGrid w:val="0"/>
        <w:spacing w:line="560" w:lineRule="exact"/>
        <w:ind w:firstLine="640" w:firstLineChars="200"/>
        <w:outlineLvl w:val="0"/>
        <w:rPr>
          <w:rFonts w:ascii="方正黑体_GBK" w:hAnsi="方正黑体_GBK" w:eastAsia="方正黑体_GBK" w:cs="方正黑体_GBK"/>
          <w:sz w:val="32"/>
          <w:szCs w:val="32"/>
        </w:rPr>
      </w:pPr>
      <w:bookmarkStart w:id="247" w:name="_Toc2659"/>
      <w:bookmarkStart w:id="248" w:name="_Toc22228"/>
      <w:bookmarkStart w:id="249" w:name="_Toc17090"/>
      <w:bookmarkStart w:id="250" w:name="_Toc17136"/>
      <w:bookmarkStart w:id="251" w:name="_Toc26823"/>
      <w:bookmarkStart w:id="252" w:name="_Toc220875329"/>
      <w:bookmarkStart w:id="253" w:name="_Toc501385646"/>
      <w:bookmarkStart w:id="254" w:name="_Toc1752"/>
      <w:r>
        <w:rPr>
          <w:rFonts w:hint="eastAsia" w:ascii="方正黑体_GBK" w:hAnsi="方正黑体_GBK" w:eastAsia="方正黑体_GBK" w:cs="方正黑体_GBK"/>
          <w:sz w:val="32"/>
          <w:szCs w:val="32"/>
        </w:rPr>
        <w:t>六、推进基金管理精准化</w:t>
      </w:r>
      <w:bookmarkEnd w:id="247"/>
    </w:p>
    <w:p>
      <w:pPr>
        <w:widowControl/>
        <w:spacing w:line="560" w:lineRule="exact"/>
        <w:ind w:firstLine="640" w:firstLineChars="200"/>
        <w:outlineLvl w:val="1"/>
        <w:rPr>
          <w:rFonts w:ascii="方正楷体_GBK" w:hAnsi="方正楷体_GBK" w:eastAsia="方正楷体_GBK" w:cs="方正楷体_GBK"/>
          <w:sz w:val="32"/>
          <w:szCs w:val="32"/>
        </w:rPr>
      </w:pPr>
      <w:bookmarkStart w:id="255" w:name="_Toc4051"/>
      <w:r>
        <w:rPr>
          <w:rFonts w:hint="eastAsia" w:ascii="方正楷体_GBK" w:hAnsi="方正楷体_GBK" w:eastAsia="方正楷体_GBK" w:cs="方正楷体_GBK"/>
          <w:sz w:val="32"/>
          <w:szCs w:val="32"/>
        </w:rPr>
        <w:t>（二十四）加强基金预算和财务管理</w:t>
      </w:r>
      <w:bookmarkEnd w:id="246"/>
      <w:bookmarkEnd w:id="248"/>
      <w:bookmarkEnd w:id="249"/>
      <w:bookmarkEnd w:id="250"/>
      <w:bookmarkEnd w:id="251"/>
      <w:bookmarkEnd w:id="252"/>
      <w:bookmarkEnd w:id="253"/>
      <w:bookmarkEnd w:id="254"/>
      <w:bookmarkEnd w:id="255"/>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坚持以收定支、收支平衡，科学编制预算。加强对各统筹地区基金预算执行情况的指导和监督，严格预算执行，精准管控支出。健全医保基金财务管理制度，按照基本医疗保险自治区级统筹工作部署，将调剂金纳入医保基金预算管理。完善预算调整机制，强化审核把关，根据基金收支因素变化，及时调整预算，坚决杜绝编制赤字预算。探索中长期精算模型。</w:t>
      </w:r>
    </w:p>
    <w:p>
      <w:pPr>
        <w:widowControl/>
        <w:spacing w:line="560" w:lineRule="exact"/>
        <w:ind w:firstLine="640" w:firstLineChars="200"/>
        <w:outlineLvl w:val="1"/>
        <w:rPr>
          <w:rFonts w:ascii="方正楷体_GBK" w:hAnsi="方正楷体_GBK" w:eastAsia="方正楷体_GBK" w:cs="方正楷体_GBK"/>
          <w:sz w:val="32"/>
          <w:szCs w:val="32"/>
        </w:rPr>
      </w:pPr>
      <w:bookmarkStart w:id="256" w:name="_Toc11392"/>
      <w:bookmarkStart w:id="257" w:name="_Toc28383"/>
      <w:r>
        <w:rPr>
          <w:rFonts w:hint="eastAsia" w:ascii="方正楷体_GBK" w:hAnsi="方正楷体_GBK" w:eastAsia="方正楷体_GBK" w:cs="方正楷体_GBK"/>
          <w:sz w:val="32"/>
          <w:szCs w:val="32"/>
        </w:rPr>
        <w:t>（二十五）强化基金运行管理</w:t>
      </w:r>
      <w:bookmarkEnd w:id="256"/>
      <w:bookmarkEnd w:id="257"/>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聚焦基金可持续运行，探索建立基金运行数智监测指标库与数据库，实现基金运行场景的数据分析及绩效评价结果的多维应用。推进基金运行智能监测、风险预警，风险处置机制。常态化开展基金运行分析，强化分析结果应用。建立基金预算绩效管理全过程机制，分年度确定预算绩效目标，开展基金运行绩效评价，强化绩效评价结果运用，发挥绩效评价激励约束作用。</w:t>
      </w:r>
    </w:p>
    <w:tbl>
      <w:tblPr>
        <w:tblStyle w:val="24"/>
        <w:tblpPr w:leftFromText="180" w:rightFromText="180" w:vertAnchor="text" w:horzAnchor="margin" w:tblpY="18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line="560" w:lineRule="exact"/>
              <w:jc w:val="center"/>
              <w:rPr>
                <w:rFonts w:ascii="Times New Roman" w:hAnsi="Times New Roman"/>
                <w:sz w:val="32"/>
                <w:szCs w:val="32"/>
              </w:rPr>
            </w:pPr>
            <w:r>
              <w:rPr>
                <w:rFonts w:hint="eastAsia" w:ascii="Times New Roman" w:hAnsi="Times New Roman" w:eastAsia="宋体" w:cs="宋体"/>
                <w:b/>
                <w:bCs/>
                <w:sz w:val="24"/>
                <w:shd w:val="clear" w:color="auto" w:fill="FFFFFF"/>
              </w:rPr>
              <w:t>重大工程3：基金运行监测预警工程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line="312"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1.健全基金运行和监测机制。将医保支付比例、就医人次、住院率、医疗费用、次均费用、定点医疗机构数量纳入常态化监测范围。逐步探索实现重点病种费用及不同定点医药机构费用变化的常态化监测。</w:t>
            </w:r>
          </w:p>
          <w:p>
            <w:pPr>
              <w:widowControl/>
              <w:spacing w:line="312"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2.风险预警系统。构建基金收支模型和风险预警系统，分级分类设置风险预警阈值。</w:t>
            </w:r>
          </w:p>
          <w:p>
            <w:pPr>
              <w:widowControl/>
              <w:spacing w:line="312" w:lineRule="auto"/>
              <w:ind w:firstLine="420" w:firstLineChars="200"/>
              <w:jc w:val="left"/>
              <w:rPr>
                <w:rFonts w:ascii="Times New Roman" w:hAnsi="Times New Roman"/>
                <w:sz w:val="32"/>
                <w:szCs w:val="32"/>
              </w:rPr>
            </w:pPr>
            <w:r>
              <w:rPr>
                <w:rFonts w:ascii="Times New Roman" w:hAnsi="Times New Roman" w:eastAsia="宋体" w:cs="Times New Roman"/>
                <w:szCs w:val="21"/>
              </w:rPr>
              <w:t>3.健全风险应对机制。完善不同风险等级统筹区基金运行的管理措施。</w:t>
            </w:r>
          </w:p>
        </w:tc>
      </w:tr>
    </w:tbl>
    <w:p>
      <w:pPr>
        <w:widowControl/>
        <w:spacing w:line="560" w:lineRule="exact"/>
        <w:ind w:firstLine="640" w:firstLineChars="200"/>
        <w:outlineLvl w:val="1"/>
        <w:rPr>
          <w:rFonts w:ascii="方正楷体_GBK" w:hAnsi="方正楷体_GBK" w:eastAsia="方正楷体_GBK" w:cs="方正楷体_GBK"/>
          <w:sz w:val="32"/>
          <w:szCs w:val="32"/>
        </w:rPr>
      </w:pPr>
      <w:bookmarkStart w:id="258" w:name="_Toc27790"/>
      <w:bookmarkStart w:id="259" w:name="_Toc15573"/>
      <w:bookmarkStart w:id="260" w:name="_Toc24257"/>
      <w:r>
        <w:rPr>
          <w:rFonts w:hint="eastAsia" w:ascii="方正楷体_GBK" w:hAnsi="方正楷体_GBK" w:eastAsia="方正楷体_GBK" w:cs="方正楷体_GBK"/>
          <w:sz w:val="32"/>
          <w:szCs w:val="32"/>
        </w:rPr>
        <w:t>（二十六）加强医保定点资源配置</w:t>
      </w:r>
      <w:bookmarkEnd w:id="258"/>
      <w:bookmarkEnd w:id="259"/>
      <w:bookmarkEnd w:id="260"/>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坚持规划总量、调整存量、优化增量、提高质量，全面开展定点医药机构资源配置规划。推动与区域经济社会发展水平、人民群众医疗需求和医保基金可持续发展相适应的定点医药资源配置，加强定点医药机构管理，健全定点医药机构绩效评价机制，建立定点医药机构动态管理。</w:t>
      </w:r>
    </w:p>
    <w:p>
      <w:pPr>
        <w:tabs>
          <w:tab w:val="left" w:pos="279"/>
          <w:tab w:val="left" w:pos="1440"/>
        </w:tabs>
        <w:adjustRightInd w:val="0"/>
        <w:snapToGrid w:val="0"/>
        <w:spacing w:line="560" w:lineRule="exact"/>
        <w:ind w:firstLine="640" w:firstLineChars="200"/>
        <w:outlineLvl w:val="0"/>
        <w:rPr>
          <w:rFonts w:ascii="方正黑体_GBK" w:hAnsi="方正黑体_GBK" w:eastAsia="方正黑体_GBK" w:cs="方正黑体_GBK"/>
          <w:sz w:val="32"/>
          <w:szCs w:val="32"/>
        </w:rPr>
      </w:pPr>
      <w:bookmarkStart w:id="261" w:name="_Toc62721494"/>
      <w:bookmarkStart w:id="262" w:name="_Toc28722"/>
      <w:bookmarkStart w:id="263" w:name="_Toc220875330"/>
      <w:bookmarkStart w:id="264" w:name="_Toc29873"/>
      <w:bookmarkStart w:id="265" w:name="_Toc32074"/>
      <w:bookmarkStart w:id="266" w:name="_Toc30626"/>
      <w:bookmarkStart w:id="267" w:name="_Toc9746"/>
      <w:bookmarkStart w:id="268" w:name="_Toc8527"/>
      <w:bookmarkStart w:id="269" w:name="_Toc15899"/>
      <w:r>
        <w:rPr>
          <w:rFonts w:hint="eastAsia" w:ascii="方正黑体_GBK" w:hAnsi="方正黑体_GBK" w:eastAsia="方正黑体_GBK" w:cs="方正黑体_GBK"/>
          <w:sz w:val="32"/>
          <w:szCs w:val="32"/>
        </w:rPr>
        <w:t>七、建设智能可控的健康公共数据</w:t>
      </w:r>
      <w:bookmarkEnd w:id="261"/>
      <w:bookmarkEnd w:id="262"/>
      <w:bookmarkEnd w:id="263"/>
      <w:bookmarkEnd w:id="264"/>
      <w:bookmarkEnd w:id="265"/>
      <w:bookmarkStart w:id="270" w:name="_Toc220874353"/>
      <w:bookmarkStart w:id="271" w:name="_Toc220874535"/>
      <w:bookmarkStart w:id="272" w:name="_Toc220874959"/>
      <w:r>
        <w:rPr>
          <w:rFonts w:hint="eastAsia" w:ascii="方正黑体_GBK" w:hAnsi="方正黑体_GBK" w:eastAsia="方正黑体_GBK" w:cs="方正黑体_GBK"/>
          <w:sz w:val="32"/>
          <w:szCs w:val="32"/>
        </w:rPr>
        <w:t>支撑体系</w:t>
      </w:r>
      <w:bookmarkEnd w:id="266"/>
      <w:bookmarkEnd w:id="267"/>
      <w:bookmarkEnd w:id="268"/>
      <w:bookmarkEnd w:id="269"/>
    </w:p>
    <w:p>
      <w:pPr>
        <w:spacing w:line="560" w:lineRule="exact"/>
        <w:ind w:firstLine="684" w:firstLineChars="200"/>
        <w:rPr>
          <w:rFonts w:ascii="Times New Roman" w:hAnsi="Times New Roman" w:eastAsia="宋体" w:cs="Times New Roman"/>
          <w:kern w:val="0"/>
          <w:sz w:val="32"/>
          <w:szCs w:val="32"/>
        </w:rPr>
      </w:pPr>
      <w:r>
        <w:rPr>
          <w:rFonts w:hint="eastAsia" w:ascii="Times New Roman" w:hAnsi="Times New Roman" w:eastAsia="方正仿宋_GBK" w:cs="Times New Roman"/>
          <w:spacing w:val="11"/>
          <w:sz w:val="32"/>
          <w:szCs w:val="32"/>
        </w:rPr>
        <w:t>依托全国统一的医保信息平台，推进“人工智能+”医保建设应用。构建“建用一体、安全可控、服务高效”的数据支撑体系，为我区医疗保障高质量发展提供坚实数字化底座。</w:t>
      </w:r>
    </w:p>
    <w:bookmarkEnd w:id="270"/>
    <w:bookmarkEnd w:id="271"/>
    <w:bookmarkEnd w:id="272"/>
    <w:p>
      <w:pPr>
        <w:widowControl/>
        <w:spacing w:line="560" w:lineRule="exact"/>
        <w:ind w:firstLine="640" w:firstLineChars="200"/>
        <w:outlineLvl w:val="1"/>
        <w:rPr>
          <w:rFonts w:ascii="方正楷体_GBK" w:hAnsi="方正楷体_GBK" w:eastAsia="方正楷体_GBK" w:cs="方正楷体_GBK"/>
          <w:sz w:val="32"/>
          <w:szCs w:val="32"/>
        </w:rPr>
      </w:pPr>
      <w:bookmarkStart w:id="273" w:name="_Toc30768"/>
      <w:bookmarkStart w:id="274" w:name="_Toc220875331"/>
      <w:bookmarkStart w:id="275" w:name="_Toc16373"/>
      <w:bookmarkStart w:id="276" w:name="_Toc1893162628"/>
      <w:bookmarkStart w:id="277" w:name="_Toc11128"/>
      <w:bookmarkStart w:id="278" w:name="_Toc448"/>
      <w:bookmarkStart w:id="279" w:name="_Toc27767"/>
      <w:bookmarkStart w:id="280" w:name="_Toc18223"/>
      <w:bookmarkStart w:id="281" w:name="_Toc9967"/>
      <w:r>
        <w:rPr>
          <w:rFonts w:hint="eastAsia" w:ascii="方正楷体_GBK" w:hAnsi="方正楷体_GBK" w:eastAsia="方正楷体_GBK" w:cs="方正楷体_GBK"/>
          <w:sz w:val="32"/>
          <w:szCs w:val="32"/>
        </w:rPr>
        <w:t>（二十七）构建全区一体化医保数智平台</w:t>
      </w:r>
      <w:bookmarkEnd w:id="273"/>
      <w:bookmarkEnd w:id="274"/>
      <w:bookmarkEnd w:id="275"/>
      <w:bookmarkEnd w:id="276"/>
      <w:bookmarkEnd w:id="277"/>
      <w:bookmarkEnd w:id="278"/>
      <w:bookmarkEnd w:id="279"/>
      <w:bookmarkEnd w:id="280"/>
      <w:bookmarkEnd w:id="281"/>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围绕“人、物、财、规”四个维度，全面推进智慧医保信息平台建设。深入挖掘医保数据要素潜能，赋能个人健康、医疗服务、医药产业、医保管理和社会治理，激发医疗、医保、医药领域新质生产力。紧扣信息系统安全和“人工智能+”，实现业务协同与数据互通。</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line="560" w:lineRule="exact"/>
              <w:jc w:val="center"/>
              <w:rPr>
                <w:rFonts w:ascii="Times New Roman" w:hAnsi="Times New Roman" w:cs="宋体"/>
                <w:sz w:val="32"/>
                <w:szCs w:val="32"/>
              </w:rPr>
            </w:pPr>
            <w:bookmarkStart w:id="282" w:name="_Toc220875332"/>
            <w:bookmarkStart w:id="283" w:name="_Toc17263"/>
            <w:bookmarkStart w:id="284" w:name="_Toc1266574844"/>
            <w:r>
              <w:rPr>
                <w:rFonts w:hint="eastAsia" w:ascii="Times New Roman" w:hAnsi="Times New Roman" w:eastAsia="宋体" w:cs="宋体"/>
                <w:b/>
                <w:bCs/>
                <w:sz w:val="24"/>
                <w:shd w:val="clear" w:color="auto" w:fill="FFFFFF"/>
              </w:rPr>
              <w:t>重大工程4：全民医保数智平台工程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12" w:lineRule="auto"/>
              <w:ind w:firstLine="420" w:firstLineChars="200"/>
              <w:rPr>
                <w:rStyle w:val="27"/>
                <w:rFonts w:ascii="Times New Roman" w:hAnsi="Times New Roman"/>
                <w:b w:val="0"/>
                <w:color w:val="000000"/>
                <w:szCs w:val="21"/>
              </w:rPr>
            </w:pPr>
            <w:r>
              <w:rPr>
                <w:rStyle w:val="27"/>
                <w:rFonts w:ascii="Times New Roman" w:hAnsi="Times New Roman"/>
                <w:b w:val="0"/>
                <w:color w:val="000000"/>
                <w:szCs w:val="21"/>
              </w:rPr>
              <w:t>1.数据归集。</w:t>
            </w:r>
            <w:r>
              <w:rPr>
                <w:rStyle w:val="27"/>
                <w:rFonts w:hint="eastAsia" w:ascii="Times New Roman" w:hAnsi="Times New Roman"/>
                <w:b w:val="0"/>
                <w:color w:val="000000"/>
                <w:szCs w:val="21"/>
              </w:rPr>
              <w:t>依托</w:t>
            </w:r>
            <w:r>
              <w:rPr>
                <w:rStyle w:val="27"/>
                <w:rFonts w:ascii="Times New Roman" w:hAnsi="Times New Roman"/>
                <w:color w:val="000000"/>
                <w:szCs w:val="21"/>
              </w:rPr>
              <w:t>全国统一的医保信息平台</w:t>
            </w:r>
            <w:r>
              <w:rPr>
                <w:rStyle w:val="27"/>
                <w:rFonts w:hint="eastAsia" w:ascii="Times New Roman" w:hAnsi="Times New Roman"/>
                <w:b w:val="0"/>
                <w:color w:val="000000"/>
                <w:szCs w:val="21"/>
              </w:rPr>
              <w:t>，</w:t>
            </w:r>
            <w:r>
              <w:rPr>
                <w:rStyle w:val="27"/>
                <w:rFonts w:ascii="Times New Roman" w:hAnsi="Times New Roman"/>
                <w:b w:val="0"/>
                <w:color w:val="000000"/>
                <w:szCs w:val="21"/>
              </w:rPr>
              <w:t>归集全</w:t>
            </w:r>
            <w:r>
              <w:rPr>
                <w:rStyle w:val="27"/>
                <w:rFonts w:hint="eastAsia" w:ascii="Times New Roman" w:hAnsi="Times New Roman"/>
                <w:b w:val="0"/>
                <w:color w:val="000000"/>
                <w:szCs w:val="21"/>
              </w:rPr>
              <w:t>民</w:t>
            </w:r>
            <w:r>
              <w:rPr>
                <w:rStyle w:val="27"/>
                <w:rFonts w:ascii="Times New Roman" w:hAnsi="Times New Roman"/>
                <w:b w:val="0"/>
                <w:color w:val="000000"/>
                <w:szCs w:val="21"/>
              </w:rPr>
              <w:t>全生命周期全量健康信息</w:t>
            </w:r>
            <w:r>
              <w:rPr>
                <w:rStyle w:val="27"/>
                <w:rFonts w:hint="eastAsia" w:ascii="Times New Roman" w:hAnsi="Times New Roman"/>
                <w:b w:val="0"/>
                <w:color w:val="000000"/>
                <w:szCs w:val="21"/>
              </w:rPr>
              <w:t>。</w:t>
            </w:r>
          </w:p>
          <w:p>
            <w:pPr>
              <w:widowControl/>
              <w:spacing w:line="312" w:lineRule="auto"/>
              <w:ind w:firstLine="420" w:firstLineChars="200"/>
              <w:jc w:val="left"/>
              <w:rPr>
                <w:rStyle w:val="27"/>
                <w:rFonts w:ascii="Times New Roman" w:hAnsi="Times New Roman"/>
                <w:b w:val="0"/>
                <w:color w:val="000000"/>
                <w:szCs w:val="21"/>
              </w:rPr>
            </w:pPr>
            <w:r>
              <w:rPr>
                <w:rStyle w:val="27"/>
                <w:rFonts w:ascii="Times New Roman" w:hAnsi="Times New Roman"/>
                <w:b w:val="0"/>
                <w:color w:val="000000"/>
                <w:szCs w:val="21"/>
              </w:rPr>
              <w:t>2.数据整合。围绕人员、物耗、基金、规则，整合形成个人健康、医药供应、医保</w:t>
            </w:r>
            <w:r>
              <w:rPr>
                <w:rStyle w:val="27"/>
                <w:rFonts w:hint="eastAsia" w:ascii="Times New Roman" w:hAnsi="Times New Roman"/>
                <w:b w:val="0"/>
                <w:color w:val="000000"/>
                <w:szCs w:val="21"/>
              </w:rPr>
              <w:t>基</w:t>
            </w:r>
            <w:r>
              <w:rPr>
                <w:rStyle w:val="27"/>
                <w:rFonts w:ascii="Times New Roman" w:hAnsi="Times New Roman"/>
                <w:b w:val="0"/>
                <w:color w:val="000000"/>
                <w:szCs w:val="21"/>
              </w:rPr>
              <w:t>金、</w:t>
            </w:r>
            <w:r>
              <w:rPr>
                <w:rStyle w:val="27"/>
                <w:rFonts w:hint="eastAsia" w:ascii="Times New Roman" w:hAnsi="Times New Roman"/>
                <w:b w:val="0"/>
                <w:color w:val="000000"/>
                <w:szCs w:val="21"/>
              </w:rPr>
              <w:t>医</w:t>
            </w:r>
            <w:r>
              <w:rPr>
                <w:rStyle w:val="27"/>
                <w:rFonts w:ascii="Times New Roman" w:hAnsi="Times New Roman"/>
                <w:b w:val="0"/>
                <w:color w:val="000000"/>
                <w:szCs w:val="21"/>
              </w:rPr>
              <w:t>保规则四个应用模块。</w:t>
            </w:r>
          </w:p>
          <w:p>
            <w:pPr>
              <w:widowControl/>
              <w:spacing w:line="312" w:lineRule="auto"/>
              <w:ind w:firstLine="420" w:firstLineChars="200"/>
              <w:jc w:val="left"/>
              <w:rPr>
                <w:rFonts w:ascii="Times New Roman" w:hAnsi="Times New Roman" w:cs="宋体"/>
                <w:sz w:val="32"/>
                <w:szCs w:val="32"/>
              </w:rPr>
            </w:pPr>
            <w:r>
              <w:rPr>
                <w:rStyle w:val="27"/>
                <w:rFonts w:hint="eastAsia" w:ascii="Times New Roman" w:hAnsi="Times New Roman"/>
                <w:b w:val="0"/>
                <w:color w:val="000000"/>
                <w:szCs w:val="21"/>
              </w:rPr>
              <w:t>3.数据赋能。</w:t>
            </w:r>
            <w:r>
              <w:rPr>
                <w:rStyle w:val="27"/>
                <w:rFonts w:ascii="Times New Roman" w:hAnsi="Times New Roman"/>
                <w:b w:val="0"/>
                <w:color w:val="000000"/>
                <w:szCs w:val="21"/>
              </w:rPr>
              <w:t>通过</w:t>
            </w:r>
            <w:r>
              <w:rPr>
                <w:rStyle w:val="27"/>
                <w:rFonts w:hint="eastAsia" w:ascii="Times New Roman" w:hAnsi="Times New Roman"/>
                <w:b w:val="0"/>
                <w:color w:val="000000"/>
                <w:szCs w:val="21"/>
              </w:rPr>
              <w:t>“</w:t>
            </w:r>
            <w:r>
              <w:rPr>
                <w:rStyle w:val="27"/>
                <w:rFonts w:ascii="Times New Roman" w:hAnsi="Times New Roman"/>
                <w:b w:val="0"/>
                <w:color w:val="000000"/>
                <w:szCs w:val="21"/>
              </w:rPr>
              <w:t>一人一档</w:t>
            </w:r>
            <w:r>
              <w:rPr>
                <w:rStyle w:val="27"/>
                <w:rFonts w:hint="eastAsia" w:ascii="Times New Roman" w:hAnsi="Times New Roman"/>
                <w:b w:val="0"/>
                <w:color w:val="000000"/>
                <w:szCs w:val="21"/>
              </w:rPr>
              <w:t>”“一</w:t>
            </w:r>
            <w:r>
              <w:rPr>
                <w:rStyle w:val="27"/>
                <w:rFonts w:ascii="Times New Roman" w:hAnsi="Times New Roman"/>
                <w:b w:val="0"/>
                <w:color w:val="000000"/>
                <w:szCs w:val="21"/>
              </w:rPr>
              <w:t>物一档</w:t>
            </w:r>
            <w:r>
              <w:rPr>
                <w:rStyle w:val="27"/>
                <w:rFonts w:hint="eastAsia" w:ascii="Times New Roman" w:hAnsi="Times New Roman"/>
                <w:b w:val="0"/>
                <w:color w:val="000000"/>
                <w:szCs w:val="21"/>
              </w:rPr>
              <w:t>”“一病一档”</w:t>
            </w:r>
            <w:r>
              <w:rPr>
                <w:rStyle w:val="27"/>
                <w:rFonts w:ascii="Times New Roman" w:hAnsi="Times New Roman"/>
                <w:b w:val="0"/>
                <w:color w:val="000000"/>
                <w:szCs w:val="21"/>
              </w:rPr>
              <w:t>，拓展形成</w:t>
            </w:r>
            <w:r>
              <w:rPr>
                <w:rStyle w:val="27"/>
                <w:rFonts w:hint="eastAsia" w:ascii="Times New Roman" w:hAnsi="Times New Roman"/>
                <w:b w:val="0"/>
                <w:color w:val="000000"/>
                <w:szCs w:val="21"/>
              </w:rPr>
              <w:t>“一X一档”</w:t>
            </w:r>
            <w:r>
              <w:rPr>
                <w:rStyle w:val="27"/>
                <w:rFonts w:ascii="Times New Roman" w:hAnsi="Times New Roman"/>
                <w:b w:val="0"/>
                <w:color w:val="000000"/>
                <w:szCs w:val="21"/>
              </w:rPr>
              <w:t>，在国家数据分类分级保护制度下，</w:t>
            </w:r>
            <w:r>
              <w:rPr>
                <w:rStyle w:val="27"/>
                <w:rFonts w:hint="eastAsia" w:ascii="Times New Roman" w:hAnsi="Times New Roman"/>
                <w:b w:val="0"/>
                <w:color w:val="000000"/>
                <w:szCs w:val="21"/>
              </w:rPr>
              <w:t>按照公共数据资源开发利用政策要求，规范化</w:t>
            </w:r>
            <w:r>
              <w:rPr>
                <w:rStyle w:val="27"/>
                <w:rFonts w:ascii="Times New Roman" w:hAnsi="Times New Roman"/>
                <w:b w:val="0"/>
                <w:color w:val="000000"/>
                <w:szCs w:val="21"/>
              </w:rPr>
              <w:t>推进数据分类分级确权</w:t>
            </w:r>
            <w:r>
              <w:rPr>
                <w:rStyle w:val="27"/>
                <w:rFonts w:hint="eastAsia" w:ascii="Times New Roman" w:hAnsi="Times New Roman"/>
                <w:b w:val="0"/>
                <w:color w:val="000000"/>
                <w:szCs w:val="21"/>
              </w:rPr>
              <w:t>和</w:t>
            </w:r>
            <w:r>
              <w:rPr>
                <w:rStyle w:val="27"/>
                <w:rFonts w:ascii="Times New Roman" w:hAnsi="Times New Roman"/>
                <w:b w:val="0"/>
                <w:color w:val="000000"/>
                <w:szCs w:val="21"/>
              </w:rPr>
              <w:t>授权使用</w:t>
            </w:r>
            <w:r>
              <w:rPr>
                <w:rStyle w:val="27"/>
                <w:rFonts w:hint="eastAsia" w:ascii="Times New Roman" w:hAnsi="Times New Roman"/>
                <w:b w:val="0"/>
                <w:color w:val="000000"/>
                <w:szCs w:val="21"/>
              </w:rPr>
              <w:t>，推进数据融合应用场景的培育与开放。推进医保行业可信数据空间建设。促进“人工智能+医保”赋能医工结合产业创新，有序推动数智技术在医保服务等场景的应用。</w:t>
            </w:r>
          </w:p>
        </w:tc>
      </w:tr>
    </w:tbl>
    <w:p>
      <w:pPr>
        <w:widowControl/>
        <w:spacing w:line="560" w:lineRule="exact"/>
        <w:ind w:firstLine="640" w:firstLineChars="200"/>
        <w:outlineLvl w:val="1"/>
        <w:rPr>
          <w:rFonts w:ascii="方正楷体_GBK" w:hAnsi="方正楷体_GBK" w:eastAsia="方正楷体_GBK" w:cs="方正楷体_GBK"/>
          <w:sz w:val="32"/>
          <w:szCs w:val="32"/>
        </w:rPr>
      </w:pPr>
      <w:bookmarkStart w:id="285" w:name="_Toc20786"/>
      <w:bookmarkStart w:id="286" w:name="_Toc13907"/>
      <w:bookmarkStart w:id="287" w:name="_Toc25947"/>
      <w:bookmarkStart w:id="288" w:name="_Toc22883"/>
      <w:bookmarkStart w:id="289" w:name="_Toc31253"/>
      <w:r>
        <w:rPr>
          <w:rFonts w:hint="eastAsia" w:ascii="方正楷体_GBK" w:hAnsi="方正楷体_GBK" w:eastAsia="方正楷体_GBK" w:cs="方正楷体_GBK"/>
          <w:sz w:val="32"/>
          <w:szCs w:val="32"/>
        </w:rPr>
        <w:t>（二十八）</w:t>
      </w:r>
      <w:bookmarkEnd w:id="282"/>
      <w:bookmarkEnd w:id="283"/>
      <w:r>
        <w:rPr>
          <w:rFonts w:hint="eastAsia" w:ascii="方正楷体_GBK" w:hAnsi="方正楷体_GBK" w:eastAsia="方正楷体_GBK" w:cs="方正楷体_GBK"/>
          <w:sz w:val="32"/>
          <w:szCs w:val="32"/>
        </w:rPr>
        <w:t>全面深化医保数据协同应用</w:t>
      </w:r>
      <w:bookmarkEnd w:id="284"/>
      <w:bookmarkEnd w:id="285"/>
      <w:bookmarkEnd w:id="286"/>
      <w:bookmarkEnd w:id="287"/>
      <w:bookmarkEnd w:id="288"/>
      <w:bookmarkEnd w:id="289"/>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紧密围绕医保业务需求推进“人工智能+医保”平台建设。深度融合大数据、人工智能、区块链等新一代信息技术。从服务供给、结算支付到监管治理的全链条赋能体系，实现医疗保障关键业务环节的全覆盖。聚焦决策、管理、服务、经办全环节，深化大数据在政策分析、基金监管、医保支付等场景应用。推进建设“个人医保云”，全面提升医保信息平台智能化水平。</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line="560" w:lineRule="exact"/>
              <w:jc w:val="center"/>
              <w:rPr>
                <w:rFonts w:ascii="Times New Roman" w:hAnsi="Times New Roman"/>
                <w:spacing w:val="6"/>
                <w:kern w:val="21"/>
                <w:sz w:val="32"/>
                <w:szCs w:val="32"/>
              </w:rPr>
            </w:pPr>
            <w:r>
              <w:rPr>
                <w:rFonts w:hint="eastAsia" w:ascii="Times New Roman" w:hAnsi="Times New Roman" w:eastAsia="宋体" w:cs="宋体"/>
                <w:b/>
                <w:bCs/>
                <w:sz w:val="24"/>
                <w:shd w:val="clear" w:color="auto" w:fill="FFFFFF"/>
              </w:rPr>
              <w:t>民生实事5：建设个人医保云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12" w:lineRule="auto"/>
              <w:ind w:firstLine="420" w:firstLineChars="200"/>
              <w:rPr>
                <w:rStyle w:val="27"/>
                <w:rFonts w:ascii="Times New Roman" w:hAnsi="Times New Roman"/>
                <w:b w:val="0"/>
                <w:color w:val="000000"/>
                <w:szCs w:val="21"/>
              </w:rPr>
            </w:pPr>
            <w:r>
              <w:rPr>
                <w:rStyle w:val="27"/>
                <w:rFonts w:hint="eastAsia" w:ascii="Times New Roman" w:hAnsi="Times New Roman"/>
                <w:b w:val="0"/>
                <w:color w:val="000000"/>
                <w:szCs w:val="21"/>
              </w:rPr>
              <w:t>1.绘制个人医保画像。绘制包含个人医保健康档案、财务档案、信用档案等的个人医保画像运用数据分析技术，为参保人提供个人医保画像综述，全面总结享受医疗保障服务的情况。</w:t>
            </w:r>
          </w:p>
          <w:p>
            <w:pPr>
              <w:spacing w:line="312" w:lineRule="auto"/>
              <w:ind w:firstLine="420" w:firstLineChars="200"/>
              <w:rPr>
                <w:rFonts w:ascii="Times New Roman" w:hAnsi="Times New Roman"/>
                <w:sz w:val="32"/>
                <w:szCs w:val="32"/>
              </w:rPr>
            </w:pPr>
            <w:r>
              <w:rPr>
                <w:rStyle w:val="27"/>
                <w:rFonts w:hint="eastAsia" w:ascii="Times New Roman" w:hAnsi="Times New Roman"/>
                <w:b w:val="0"/>
                <w:color w:val="000000"/>
                <w:szCs w:val="21"/>
              </w:rPr>
              <w:t>2.医保智能服务升级。探索医保智能客服、就医引导、保障方案优化、商保快速理赔、工会互助、慈善救助衔接等服务。依托医保码，为参保人提供挂号、诊、检查、结算等关键就医节点的实时信息通知与状态查询服务，通过医保码实现身份验证、业务办理与医保结算等功能衔接。基于个人医保健康档案，为参保人提供慢病管理、健康监测、风险预警等健康促进服务。</w:t>
            </w:r>
          </w:p>
        </w:tc>
      </w:tr>
    </w:tbl>
    <w:p>
      <w:pPr>
        <w:widowControl/>
        <w:spacing w:line="560" w:lineRule="exact"/>
        <w:ind w:firstLine="640" w:firstLineChars="200"/>
        <w:outlineLvl w:val="1"/>
        <w:rPr>
          <w:rFonts w:ascii="方正楷体_GBK" w:hAnsi="方正楷体_GBK" w:eastAsia="方正楷体_GBK" w:cs="方正楷体_GBK"/>
          <w:sz w:val="32"/>
          <w:szCs w:val="32"/>
        </w:rPr>
      </w:pPr>
      <w:bookmarkStart w:id="290" w:name="_Toc32146"/>
      <w:bookmarkStart w:id="291" w:name="_Toc4333"/>
      <w:bookmarkStart w:id="292" w:name="_Toc220875333"/>
      <w:bookmarkStart w:id="293" w:name="_Toc8014"/>
      <w:bookmarkStart w:id="294" w:name="_Toc12343"/>
      <w:bookmarkStart w:id="295" w:name="_Toc1465494044"/>
      <w:bookmarkStart w:id="296" w:name="_Toc8294"/>
      <w:bookmarkStart w:id="297" w:name="_Toc20027"/>
      <w:bookmarkStart w:id="298" w:name="_Toc3331"/>
      <w:r>
        <w:rPr>
          <w:rFonts w:hint="eastAsia" w:ascii="方正楷体_GBK" w:hAnsi="方正楷体_GBK" w:eastAsia="方正楷体_GBK" w:cs="方正楷体_GBK"/>
          <w:sz w:val="32"/>
          <w:szCs w:val="32"/>
        </w:rPr>
        <w:t>（二十九）强化信息化基础设施保障</w:t>
      </w:r>
      <w:bookmarkEnd w:id="290"/>
      <w:bookmarkEnd w:id="291"/>
      <w:bookmarkEnd w:id="292"/>
      <w:bookmarkEnd w:id="293"/>
      <w:bookmarkEnd w:id="294"/>
      <w:bookmarkEnd w:id="295"/>
      <w:bookmarkEnd w:id="296"/>
      <w:bookmarkEnd w:id="297"/>
      <w:bookmarkEnd w:id="298"/>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健全运维管理和应急处置机制，打造专业稳定的运维管理团队，统筹保障医保信息平台安全平稳运行。实施医保数据分级分类管理，确保数据安全与隐私保护，促进数据依法合理有效利用。推动模型算法、数据资源、基础设施、应用系统等安全能力建设。建立与自治区网信、网安等部门的协同联动机制。健全完善新疆医保可信数据空间，推进数据要素合规共享与应用。</w:t>
      </w:r>
      <w:bookmarkStart w:id="299" w:name="_Toc220875334"/>
      <w:bookmarkStart w:id="300" w:name="_Toc23227"/>
      <w:bookmarkStart w:id="301" w:name="_Toc21941"/>
    </w:p>
    <w:p>
      <w:pPr>
        <w:tabs>
          <w:tab w:val="left" w:pos="279"/>
          <w:tab w:val="left" w:pos="1440"/>
        </w:tabs>
        <w:adjustRightInd w:val="0"/>
        <w:snapToGrid w:val="0"/>
        <w:spacing w:line="560" w:lineRule="exact"/>
        <w:ind w:firstLine="640" w:firstLineChars="200"/>
        <w:outlineLvl w:val="0"/>
        <w:rPr>
          <w:rFonts w:ascii="方正黑体_GBK" w:hAnsi="方正黑体_GBK" w:eastAsia="方正黑体_GBK" w:cs="方正黑体_GBK"/>
          <w:sz w:val="32"/>
          <w:szCs w:val="32"/>
        </w:rPr>
      </w:pPr>
      <w:bookmarkStart w:id="302" w:name="_Toc22145"/>
      <w:bookmarkStart w:id="303" w:name="_Toc21310"/>
      <w:bookmarkStart w:id="304" w:name="_Toc20643"/>
      <w:bookmarkStart w:id="305" w:name="_Toc1068450065"/>
      <w:bookmarkStart w:id="306" w:name="_Toc14361"/>
      <w:bookmarkStart w:id="307" w:name="_Toc22220"/>
      <w:r>
        <w:rPr>
          <w:rFonts w:hint="eastAsia" w:ascii="方正黑体_GBK" w:hAnsi="方正黑体_GBK" w:eastAsia="方正黑体_GBK" w:cs="方正黑体_GBK"/>
          <w:sz w:val="32"/>
          <w:szCs w:val="32"/>
        </w:rPr>
        <w:t>八、优化医疗保障经办管理服务</w:t>
      </w:r>
      <w:bookmarkEnd w:id="299"/>
      <w:bookmarkEnd w:id="300"/>
      <w:bookmarkEnd w:id="301"/>
      <w:bookmarkEnd w:id="302"/>
      <w:bookmarkEnd w:id="303"/>
      <w:bookmarkEnd w:id="304"/>
      <w:bookmarkEnd w:id="305"/>
      <w:bookmarkEnd w:id="306"/>
      <w:bookmarkEnd w:id="307"/>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提升医保</w:t>
      </w:r>
      <w:r>
        <w:rPr>
          <w:rFonts w:ascii="Times New Roman" w:hAnsi="Times New Roman" w:eastAsia="方正仿宋_GBK" w:cs="Times New Roman"/>
          <w:spacing w:val="11"/>
          <w:sz w:val="32"/>
          <w:szCs w:val="32"/>
        </w:rPr>
        <w:t>经办管理服务，</w:t>
      </w:r>
      <w:r>
        <w:rPr>
          <w:rFonts w:hint="eastAsia" w:ascii="Times New Roman" w:hAnsi="Times New Roman" w:eastAsia="方正仿宋_GBK" w:cs="Times New Roman"/>
          <w:spacing w:val="11"/>
          <w:sz w:val="32"/>
          <w:szCs w:val="32"/>
        </w:rPr>
        <w:t>增强群众获得感</w:t>
      </w:r>
      <w:r>
        <w:rPr>
          <w:rFonts w:ascii="Times New Roman" w:hAnsi="Times New Roman" w:eastAsia="方正仿宋_GBK" w:cs="Times New Roman"/>
          <w:spacing w:val="11"/>
          <w:sz w:val="32"/>
          <w:szCs w:val="32"/>
        </w:rPr>
        <w:t>、</w:t>
      </w:r>
      <w:r>
        <w:rPr>
          <w:rFonts w:hint="eastAsia" w:ascii="Times New Roman" w:hAnsi="Times New Roman" w:eastAsia="方正仿宋_GBK" w:cs="Times New Roman"/>
          <w:spacing w:val="11"/>
          <w:sz w:val="32"/>
          <w:szCs w:val="32"/>
        </w:rPr>
        <w:t>幸福感</w:t>
      </w:r>
      <w:r>
        <w:rPr>
          <w:rFonts w:ascii="Times New Roman" w:hAnsi="Times New Roman" w:eastAsia="方正仿宋_GBK" w:cs="Times New Roman"/>
          <w:spacing w:val="11"/>
          <w:sz w:val="32"/>
          <w:szCs w:val="32"/>
        </w:rPr>
        <w:t>、</w:t>
      </w:r>
      <w:r>
        <w:rPr>
          <w:rFonts w:hint="eastAsia" w:ascii="Times New Roman" w:hAnsi="Times New Roman" w:eastAsia="方正仿宋_GBK" w:cs="Times New Roman"/>
          <w:spacing w:val="11"/>
          <w:sz w:val="32"/>
          <w:szCs w:val="32"/>
        </w:rPr>
        <w:t>安全感，</w:t>
      </w:r>
      <w:r>
        <w:rPr>
          <w:rFonts w:ascii="Times New Roman" w:hAnsi="Times New Roman" w:eastAsia="方正仿宋_GBK" w:cs="Times New Roman"/>
          <w:spacing w:val="11"/>
          <w:sz w:val="32"/>
          <w:szCs w:val="32"/>
        </w:rPr>
        <w:t>完善经办管理服务体系和服务机制，</w:t>
      </w:r>
      <w:r>
        <w:rPr>
          <w:rFonts w:hint="eastAsia" w:ascii="Times New Roman" w:hAnsi="Times New Roman" w:eastAsia="方正仿宋_GBK" w:cs="Times New Roman"/>
          <w:spacing w:val="11"/>
          <w:sz w:val="32"/>
          <w:szCs w:val="32"/>
        </w:rPr>
        <w:t>规范经办流程</w:t>
      </w:r>
      <w:r>
        <w:rPr>
          <w:rFonts w:ascii="Times New Roman" w:hAnsi="Times New Roman" w:eastAsia="方正仿宋_GBK" w:cs="Times New Roman"/>
          <w:spacing w:val="11"/>
          <w:sz w:val="32"/>
          <w:szCs w:val="32"/>
        </w:rPr>
        <w:t>，通过数字赋能提升医保经办能力，加强支撑能力建设，</w:t>
      </w:r>
      <w:r>
        <w:rPr>
          <w:rFonts w:hint="eastAsia" w:ascii="Times New Roman" w:hAnsi="Times New Roman" w:eastAsia="方正仿宋_GBK" w:cs="Times New Roman"/>
          <w:spacing w:val="11"/>
          <w:sz w:val="32"/>
          <w:szCs w:val="32"/>
        </w:rPr>
        <w:t>打通医保服务“最后一公里”。</w:t>
      </w:r>
    </w:p>
    <w:p>
      <w:pPr>
        <w:widowControl/>
        <w:spacing w:line="560" w:lineRule="exact"/>
        <w:ind w:firstLine="640" w:firstLineChars="200"/>
        <w:outlineLvl w:val="1"/>
        <w:rPr>
          <w:rFonts w:ascii="方正楷体_GBK" w:hAnsi="方正楷体_GBK" w:eastAsia="方正楷体_GBK" w:cs="方正楷体_GBK"/>
          <w:sz w:val="32"/>
          <w:szCs w:val="32"/>
        </w:rPr>
      </w:pPr>
      <w:bookmarkStart w:id="308" w:name="_Toc10753"/>
      <w:bookmarkStart w:id="309" w:name="_Toc7616"/>
      <w:bookmarkStart w:id="310" w:name="_Toc12398"/>
      <w:bookmarkStart w:id="311" w:name="_Toc4545"/>
      <w:bookmarkStart w:id="312" w:name="_Toc466"/>
      <w:bookmarkStart w:id="313" w:name="_Toc181986241"/>
      <w:bookmarkStart w:id="314" w:name="_Toc220875335"/>
      <w:bookmarkStart w:id="315" w:name="_Toc14526"/>
      <w:bookmarkStart w:id="316" w:name="_Toc20305"/>
      <w:r>
        <w:rPr>
          <w:rFonts w:hint="eastAsia" w:ascii="方正楷体_GBK" w:hAnsi="方正楷体_GBK" w:eastAsia="方正楷体_GBK" w:cs="方正楷体_GBK"/>
          <w:sz w:val="32"/>
          <w:szCs w:val="32"/>
        </w:rPr>
        <w:t>（三十）</w:t>
      </w:r>
      <w:bookmarkStart w:id="317" w:name="OLE_LINK2"/>
      <w:r>
        <w:rPr>
          <w:rFonts w:hint="eastAsia" w:ascii="方正楷体_GBK" w:hAnsi="方正楷体_GBK" w:eastAsia="方正楷体_GBK" w:cs="方正楷体_GBK"/>
          <w:sz w:val="32"/>
          <w:szCs w:val="32"/>
        </w:rPr>
        <w:t>完善医保经办管理</w:t>
      </w:r>
      <w:bookmarkEnd w:id="308"/>
      <w:r>
        <w:rPr>
          <w:rFonts w:hint="eastAsia" w:ascii="方正楷体_GBK" w:hAnsi="方正楷体_GBK" w:eastAsia="方正楷体_GBK" w:cs="方正楷体_GBK"/>
          <w:sz w:val="32"/>
          <w:szCs w:val="32"/>
        </w:rPr>
        <w:t>服务体系</w:t>
      </w:r>
      <w:bookmarkEnd w:id="309"/>
      <w:bookmarkEnd w:id="310"/>
      <w:bookmarkEnd w:id="311"/>
      <w:bookmarkEnd w:id="312"/>
      <w:bookmarkEnd w:id="313"/>
      <w:bookmarkEnd w:id="314"/>
      <w:bookmarkEnd w:id="315"/>
      <w:bookmarkEnd w:id="316"/>
    </w:p>
    <w:bookmarkEnd w:id="317"/>
    <w:p>
      <w:pPr>
        <w:spacing w:line="560" w:lineRule="exact"/>
        <w:ind w:firstLine="684" w:firstLineChars="200"/>
        <w:rPr>
          <w:rFonts w:ascii="Times New Roman" w:hAnsi="Times New Roman" w:eastAsia="宋体" w:cs="Times New Roman"/>
          <w:sz w:val="32"/>
          <w:szCs w:val="32"/>
        </w:rPr>
      </w:pPr>
      <w:r>
        <w:rPr>
          <w:rFonts w:hint="eastAsia" w:ascii="Times New Roman" w:hAnsi="Times New Roman" w:eastAsia="方正仿宋_GBK" w:cs="Times New Roman"/>
          <w:spacing w:val="11"/>
          <w:sz w:val="32"/>
          <w:szCs w:val="32"/>
        </w:rPr>
        <w:t>构建与“1+3+N”多层次医疗保障体系相适应的经办</w:t>
      </w:r>
      <w:r>
        <w:rPr>
          <w:rFonts w:ascii="Times New Roman" w:hAnsi="Times New Roman" w:eastAsia="方正仿宋_GBK" w:cs="Times New Roman"/>
          <w:spacing w:val="11"/>
          <w:sz w:val="32"/>
          <w:szCs w:val="32"/>
        </w:rPr>
        <w:t>管理</w:t>
      </w:r>
      <w:r>
        <w:rPr>
          <w:rFonts w:hint="eastAsia" w:ascii="Times New Roman" w:hAnsi="Times New Roman" w:eastAsia="方正仿宋_GBK" w:cs="Times New Roman"/>
          <w:spacing w:val="11"/>
          <w:sz w:val="32"/>
          <w:szCs w:val="32"/>
        </w:rPr>
        <w:t>服务体系，</w:t>
      </w:r>
      <w:r>
        <w:rPr>
          <w:rFonts w:ascii="Times New Roman" w:hAnsi="Times New Roman" w:eastAsia="方正仿宋_GBK" w:cs="Times New Roman"/>
          <w:spacing w:val="11"/>
          <w:sz w:val="32"/>
          <w:szCs w:val="32"/>
        </w:rPr>
        <w:t>打造线上线下一体化服务矩阵，提升基本医保经办服务水平，建立长期护理保险经办服务管理体系。</w:t>
      </w:r>
      <w:r>
        <w:rPr>
          <w:rFonts w:hint="eastAsia" w:ascii="Times New Roman" w:hAnsi="Times New Roman" w:eastAsia="方正仿宋_GBK" w:cs="Times New Roman"/>
          <w:spacing w:val="11"/>
          <w:sz w:val="32"/>
          <w:szCs w:val="32"/>
        </w:rPr>
        <w:t>完善基本医保自治区级统筹经办管理体系</w:t>
      </w:r>
      <w:r>
        <w:rPr>
          <w:rFonts w:ascii="Times New Roman" w:hAnsi="Times New Roman" w:eastAsia="方正仿宋_GBK" w:cs="Times New Roman"/>
          <w:spacing w:val="11"/>
          <w:sz w:val="32"/>
          <w:szCs w:val="32"/>
        </w:rPr>
        <w:t>。</w:t>
      </w:r>
      <w:r>
        <w:rPr>
          <w:rFonts w:hint="eastAsia" w:ascii="Times New Roman" w:hAnsi="Times New Roman" w:eastAsia="方正仿宋_GBK" w:cs="Times New Roman"/>
          <w:spacing w:val="11"/>
          <w:sz w:val="32"/>
          <w:szCs w:val="32"/>
        </w:rPr>
        <w:t>实现服务网点覆盖所有乡镇（街道）、村（社区）</w:t>
      </w:r>
      <w:r>
        <w:rPr>
          <w:rFonts w:ascii="Times New Roman" w:hAnsi="Times New Roman" w:eastAsia="方正仿宋_GBK" w:cs="Times New Roman"/>
          <w:spacing w:val="11"/>
          <w:sz w:val="32"/>
          <w:szCs w:val="32"/>
        </w:rPr>
        <w:t>，</w:t>
      </w:r>
      <w:r>
        <w:rPr>
          <w:rFonts w:hint="eastAsia" w:ascii="Times New Roman" w:hAnsi="Times New Roman" w:eastAsia="方正仿宋_GBK" w:cs="Times New Roman"/>
          <w:spacing w:val="11"/>
          <w:sz w:val="32"/>
          <w:szCs w:val="32"/>
        </w:rPr>
        <w:t>细化制定地方标准和服务指南，覆盖所有高频服务事项</w:t>
      </w:r>
      <w:r>
        <w:rPr>
          <w:rFonts w:ascii="Times New Roman" w:hAnsi="Times New Roman" w:eastAsia="方正仿宋_GBK" w:cs="Times New Roman"/>
          <w:spacing w:val="11"/>
          <w:sz w:val="32"/>
          <w:szCs w:val="32"/>
        </w:rPr>
        <w:t>。基层医疗机构将医药服务和医保服务有机整合，全力推进基层医保服务站点建设。</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line="560" w:lineRule="exact"/>
              <w:jc w:val="center"/>
              <w:rPr>
                <w:rFonts w:ascii="Times New Roman" w:hAnsi="Times New Roman"/>
                <w:sz w:val="32"/>
                <w:szCs w:val="32"/>
              </w:rPr>
            </w:pPr>
            <w:r>
              <w:rPr>
                <w:rFonts w:hint="eastAsia" w:ascii="Times New Roman" w:hAnsi="Times New Roman" w:eastAsia="宋体" w:cs="宋体"/>
                <w:b/>
                <w:bCs/>
                <w:sz w:val="24"/>
                <w:shd w:val="clear" w:color="auto" w:fill="FFFFFF"/>
              </w:rPr>
              <w:t>重大工程5：医保健康服务强基工程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12" w:lineRule="auto"/>
              <w:ind w:firstLine="420" w:firstLineChars="200"/>
              <w:rPr>
                <w:rStyle w:val="27"/>
                <w:rFonts w:ascii="Times New Roman" w:hAnsi="Times New Roman"/>
                <w:b w:val="0"/>
                <w:szCs w:val="21"/>
              </w:rPr>
            </w:pPr>
            <w:r>
              <w:rPr>
                <w:rStyle w:val="27"/>
                <w:rFonts w:hint="eastAsia" w:ascii="Times New Roman" w:hAnsi="Times New Roman"/>
                <w:b w:val="0"/>
                <w:szCs w:val="21"/>
              </w:rPr>
              <w:t>1.我区基层医保服务站点建设。构建覆盖我区乡镇（街道）和村（社区）的基层医保服务网络，为乡镇（街道）便民服务中心、村（社区）便民服务站、定点医药机构医保服务站点配置终端设备，扩大“15分钟医保服务圈”覆盖范围，实现医保移动手持终端（电子结算中心）可帮办代办医保便民服务事项，实现医保服务“身边办、就近办”。</w:t>
            </w:r>
          </w:p>
          <w:p>
            <w:pPr>
              <w:spacing w:line="312" w:lineRule="auto"/>
              <w:ind w:firstLine="420" w:firstLineChars="200"/>
              <w:rPr>
                <w:rStyle w:val="27"/>
                <w:rFonts w:ascii="Times New Roman" w:hAnsi="Times New Roman" w:eastAsia="宋体"/>
                <w:b w:val="0"/>
                <w:szCs w:val="21"/>
              </w:rPr>
            </w:pPr>
            <w:r>
              <w:rPr>
                <w:rStyle w:val="27"/>
                <w:rFonts w:hint="eastAsia" w:ascii="Times New Roman" w:hAnsi="Times New Roman"/>
                <w:b w:val="0"/>
                <w:szCs w:val="21"/>
              </w:rPr>
              <w:t>2.提升医保健康服务数智化水平。建设基层数字化医保健康服务网络，推动健康信息数据、医保基金数据、医药信息数据、医保规则数据直通基层，推广数智网格员、AI数字人智能助理等医保智能体。</w:t>
            </w:r>
          </w:p>
          <w:p>
            <w:pPr>
              <w:spacing w:line="312" w:lineRule="auto"/>
              <w:ind w:firstLine="420" w:firstLineChars="200"/>
              <w:rPr>
                <w:rFonts w:ascii="Times New Roman" w:hAnsi="Times New Roman"/>
                <w:bCs/>
                <w:sz w:val="32"/>
                <w:szCs w:val="32"/>
              </w:rPr>
            </w:pPr>
            <w:r>
              <w:rPr>
                <w:rFonts w:hint="eastAsia" w:ascii="Times New Roman" w:hAnsi="Times New Roman"/>
                <w:bCs/>
                <w:szCs w:val="21"/>
              </w:rPr>
              <w:t>3.建立培训长效机制。指导市县医保部门对基层人员培训政策、系统操作（如参保登记、智能审核）、电子票据应用等。</w:t>
            </w:r>
          </w:p>
        </w:tc>
      </w:tr>
    </w:tbl>
    <w:p>
      <w:pPr>
        <w:widowControl/>
        <w:spacing w:line="560" w:lineRule="exact"/>
        <w:ind w:firstLine="640" w:firstLineChars="200"/>
        <w:outlineLvl w:val="1"/>
        <w:rPr>
          <w:rFonts w:ascii="方正楷体_GBK" w:hAnsi="方正楷体_GBK" w:eastAsia="方正楷体_GBK" w:cs="方正楷体_GBK"/>
          <w:sz w:val="32"/>
          <w:szCs w:val="32"/>
        </w:rPr>
      </w:pPr>
      <w:bookmarkStart w:id="318" w:name="_Toc16356"/>
      <w:bookmarkStart w:id="319" w:name="_Toc5715"/>
      <w:r>
        <w:rPr>
          <w:rFonts w:hint="eastAsia" w:ascii="方正楷体_GBK" w:hAnsi="方正楷体_GBK" w:eastAsia="方正楷体_GBK" w:cs="方正楷体_GBK"/>
          <w:sz w:val="32"/>
          <w:szCs w:val="32"/>
        </w:rPr>
        <w:t>（三十一）完善医保经办管理服务机制</w:t>
      </w:r>
      <w:bookmarkEnd w:id="318"/>
      <w:bookmarkEnd w:id="319"/>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完善科学医保结算机制。协同推进即时结算、直接结算、同步结算。依托全国统一的医保信息平台，提升异地就医直接结算服务。进一步厘清各级医保行政部门与经办机构、经办机构内部各部门之间的职责边界，优化内设机构设置。</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line="560" w:lineRule="exact"/>
              <w:jc w:val="center"/>
              <w:rPr>
                <w:rFonts w:ascii="Times New Roman" w:hAnsi="Times New Roman"/>
                <w:sz w:val="32"/>
                <w:szCs w:val="32"/>
              </w:rPr>
            </w:pPr>
            <w:r>
              <w:rPr>
                <w:rFonts w:hint="eastAsia" w:ascii="Times New Roman" w:hAnsi="Times New Roman" w:eastAsia="宋体" w:cs="宋体"/>
                <w:b/>
                <w:bCs/>
                <w:sz w:val="24"/>
                <w:shd w:val="clear" w:color="auto" w:fill="FFFFFF"/>
              </w:rPr>
              <w:t>民生实事6：医保基金清算提质工程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12" w:lineRule="auto"/>
              <w:ind w:firstLine="420" w:firstLineChars="200"/>
              <w:rPr>
                <w:rStyle w:val="27"/>
                <w:rFonts w:ascii="Times New Roman" w:hAnsi="Times New Roman"/>
                <w:b w:val="0"/>
                <w:szCs w:val="21"/>
              </w:rPr>
            </w:pPr>
            <w:r>
              <w:rPr>
                <w:rStyle w:val="27"/>
                <w:rFonts w:hint="eastAsia" w:ascii="Times New Roman" w:hAnsi="Times New Roman"/>
                <w:b w:val="0"/>
                <w:szCs w:val="21"/>
              </w:rPr>
              <w:t>1.总体目标。构建标准化、高效化、透明化的医保基金清算格局，通过机制创新与技术赋能加速清算过程，逐步调整至每年3月底前完成清算，清算资金占全年基金拨付比例逐步降低，提升清算整体效能。</w:t>
            </w:r>
          </w:p>
          <w:p>
            <w:pPr>
              <w:spacing w:line="312" w:lineRule="auto"/>
              <w:ind w:firstLine="420" w:firstLineChars="200"/>
              <w:rPr>
                <w:rStyle w:val="27"/>
                <w:rFonts w:ascii="Times New Roman" w:hAnsi="Times New Roman" w:eastAsia="宋体"/>
                <w:b w:val="0"/>
                <w:szCs w:val="21"/>
              </w:rPr>
            </w:pPr>
            <w:r>
              <w:rPr>
                <w:rStyle w:val="27"/>
                <w:rFonts w:hint="eastAsia" w:ascii="Times New Roman" w:hAnsi="Times New Roman"/>
                <w:b w:val="0"/>
                <w:szCs w:val="21"/>
              </w:rPr>
              <w:t>2.实施路径。一是标准化建设。规范基金清算全环节，实现自治区内清算流程统一。重点抓好方案制定、数据准备、金额核算、综合考核、审定拨付五大核心环节。二是机制化协同。健全涵盖统筹协调、流程规范、系统支撑、信息公开四大维度的长效工作机制。三是数字化转型。推动基金清算全面线上化、智能化，以技术驱动流程升级与效率提升。四是结构化优化。推动资金拨付重心向日常结算倾斜，提高资金使用效率。</w:t>
            </w:r>
          </w:p>
          <w:p>
            <w:pPr>
              <w:spacing w:line="312" w:lineRule="auto"/>
              <w:ind w:firstLine="420" w:firstLineChars="200"/>
              <w:rPr>
                <w:rFonts w:ascii="Times New Roman" w:hAnsi="Times New Roman"/>
                <w:bCs/>
                <w:sz w:val="32"/>
                <w:szCs w:val="32"/>
              </w:rPr>
            </w:pPr>
            <w:r>
              <w:rPr>
                <w:rFonts w:hint="eastAsia" w:ascii="Times New Roman" w:hAnsi="Times New Roman"/>
                <w:bCs/>
                <w:szCs w:val="21"/>
              </w:rPr>
              <w:t>3.重点举措。一是典型地区引领更快实现提质增效目标。二是推动有条件的地区实施季度清算。三是分层次、分类别开展政策解读与业务操作培训。四是依托全国统一的医保信息平台，建成国家、省、市三级联通的医保基金清算管理平台。</w:t>
            </w:r>
          </w:p>
        </w:tc>
      </w:tr>
    </w:tbl>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加强定点医药机构协议管理，建立动态协议调整机制。实行定点医药机构分级分类管理。推进定点医药机构全生命周期定点协议线上管理，通过数据赋能强化全流程监管，推进定点管理从“被动监管”向“主动履约”转型。</w:t>
      </w:r>
      <w:r>
        <w:rPr>
          <w:rFonts w:hint="eastAsia" w:ascii="Times New Roman" w:hAnsi="Times New Roman" w:eastAsia="方正仿宋_GBK" w:cs="Times New Roman"/>
          <w:sz w:val="32"/>
          <w:szCs w:val="32"/>
        </w:rPr>
        <w:t>做好医保定点医药机构相关人员医保支付资格管</w:t>
      </w:r>
      <w:r>
        <w:rPr>
          <w:rFonts w:hint="eastAsia" w:ascii="Times New Roman" w:hAnsi="Times New Roman" w:eastAsia="方正仿宋_GBK" w:cs="Times New Roman"/>
          <w:spacing w:val="11"/>
          <w:sz w:val="32"/>
          <w:szCs w:val="32"/>
        </w:rPr>
        <w:t>理。</w:t>
      </w:r>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优化公共服务供给机制。建立健全经办政务服务事项清单动态管理机制，深化医保领域“高效办成一件事”。优化参保登记服务，完善转移接续措施，逐步拓展异地直接结算险种范围。优化生育保险经办服务，推进生育津贴发放至个人、生育医疗费用直接结算。全面实现职工医保个人账户共济。深化“互联网+医保”服务，拓展线上服务渠道，实现所有统筹地区刷脸支付、一码支付、移动支付、信用支付全覆盖。依托新疆一体化政务服务平台和“新疆医保便民服务平台”小程序、微信公众号等线上渠道，持续推进高频医保服务事项“全程网办”。针对老年人、残疾人、儿童、流动人口、困难人员等群体提供更加便民的医保服务，更大范围推进绿色通道、上门服务、代办服务等服务。探索开展大众旅游、文体赛事、旅居养老等场景的新形态医保服务。</w:t>
      </w:r>
      <w:bookmarkStart w:id="320" w:name="_Toc2171"/>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522" w:type="dxa"/>
          </w:tcPr>
          <w:p>
            <w:pPr>
              <w:widowControl/>
              <w:spacing w:line="560" w:lineRule="exact"/>
              <w:jc w:val="center"/>
              <w:rPr>
                <w:rFonts w:ascii="Times New Roman" w:hAnsi="Times New Roman"/>
                <w:spacing w:val="6"/>
                <w:kern w:val="21"/>
                <w:sz w:val="32"/>
                <w:szCs w:val="32"/>
              </w:rPr>
            </w:pPr>
            <w:bookmarkStart w:id="321" w:name="_Toc21142"/>
            <w:bookmarkStart w:id="322" w:name="_Toc220875336"/>
            <w:bookmarkStart w:id="323" w:name="_Toc626039159"/>
            <w:r>
              <w:rPr>
                <w:rFonts w:hint="eastAsia" w:ascii="Times New Roman" w:hAnsi="Times New Roman" w:eastAsia="宋体" w:cs="宋体"/>
                <w:b/>
                <w:bCs/>
                <w:sz w:val="24"/>
                <w:shd w:val="clear" w:color="auto" w:fill="FFFFFF"/>
              </w:rPr>
              <w:t>民生实事7：规范异地就医直接结算管理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12" w:lineRule="auto"/>
              <w:ind w:firstLine="420" w:firstLineChars="200"/>
              <w:rPr>
                <w:rFonts w:ascii="Times New Roman" w:hAnsi="Times New Roman"/>
                <w:bCs/>
                <w:szCs w:val="21"/>
              </w:rPr>
            </w:pPr>
            <w:r>
              <w:rPr>
                <w:rStyle w:val="27"/>
                <w:rFonts w:hint="eastAsia" w:ascii="Times New Roman" w:hAnsi="Times New Roman"/>
                <w:b w:val="0"/>
                <w:color w:val="000000"/>
                <w:szCs w:val="21"/>
              </w:rPr>
              <w:t>1.进一步规范异地就医直接结算管理。进一步规范异地就医备案管理，严格落实“先备案、后结算”。针对临时外出就医人员，通过差异化的报销政策，引导参保人有序就医，积极促进分级诊疗。优化跨省联网定点医药机构布局，实现从“重数量”向“重质量、优布局”转变，将服务异地就医患者存在违规违约高风险的定点医药机构剔除跨省联网范围，保障参保人利益。推进异地就医费用纳入本地同质化管理，落实就医地审核扣款职责，配合做好参保地就医费用协查。完善跨省异地就医追回资金退回工作机制，实现追回资金可冲减跨省异地就医直接结算费用。持续开展异地就医结算资金监测和运行分析。</w:t>
            </w:r>
          </w:p>
          <w:p>
            <w:pPr>
              <w:spacing w:line="312" w:lineRule="auto"/>
              <w:ind w:firstLine="420" w:firstLineChars="200"/>
              <w:rPr>
                <w:rFonts w:ascii="Times New Roman" w:hAnsi="Times New Roman"/>
                <w:bCs/>
                <w:szCs w:val="21"/>
                <w:highlight w:val="yellow"/>
              </w:rPr>
            </w:pPr>
            <w:r>
              <w:rPr>
                <w:rStyle w:val="27"/>
                <w:rFonts w:hint="eastAsia" w:ascii="Times New Roman" w:hAnsi="Times New Roman" w:cs="Arial"/>
                <w:b w:val="0"/>
                <w:color w:val="000000"/>
                <w:szCs w:val="21"/>
              </w:rPr>
              <w:t>2.持续巩固异地就医直接结算服务。扩大异地直接结算险种范围，探索将生育保险、长期护理保险纳入直接结算体系，指导有条件的地方按照“先疆内后疆外、先住院后门诊”的原则、开展生育医疗费用、长期护理保险相关费用异地直接结算。</w:t>
            </w:r>
          </w:p>
          <w:p>
            <w:pPr>
              <w:spacing w:line="312" w:lineRule="auto"/>
              <w:ind w:firstLine="420" w:firstLineChars="200"/>
              <w:rPr>
                <w:rFonts w:ascii="Times New Roman" w:hAnsi="Times New Roman" w:cs="Arial"/>
                <w:color w:val="000000"/>
                <w:sz w:val="32"/>
                <w:szCs w:val="32"/>
              </w:rPr>
            </w:pPr>
            <w:r>
              <w:rPr>
                <w:rStyle w:val="27"/>
                <w:rFonts w:hint="eastAsia" w:ascii="Times New Roman" w:hAnsi="Times New Roman" w:cs="Arial"/>
                <w:b w:val="0"/>
                <w:color w:val="000000"/>
                <w:szCs w:val="21"/>
              </w:rPr>
              <w:t>3.强化异地就医管理服务信息化支撑。健全异地就医直接结算报错协同治理长效机制，进一步提高直接结算成功率。推动实现异地就医政策智能问答。</w:t>
            </w:r>
          </w:p>
        </w:tc>
      </w:tr>
    </w:tbl>
    <w:p>
      <w:pPr>
        <w:tabs>
          <w:tab w:val="left" w:pos="279"/>
          <w:tab w:val="left" w:pos="1440"/>
        </w:tabs>
        <w:adjustRightInd w:val="0"/>
        <w:snapToGrid w:val="0"/>
        <w:spacing w:line="560" w:lineRule="exact"/>
        <w:ind w:firstLine="640" w:firstLineChars="200"/>
        <w:outlineLvl w:val="1"/>
        <w:rPr>
          <w:rFonts w:ascii="方正楷体_GBK" w:hAnsi="方正楷体_GBK" w:eastAsia="方正楷体_GBK" w:cs="方正楷体_GBK"/>
          <w:sz w:val="32"/>
          <w:szCs w:val="32"/>
        </w:rPr>
      </w:pPr>
      <w:bookmarkStart w:id="324" w:name="_Toc10313"/>
      <w:bookmarkStart w:id="325" w:name="_Toc948"/>
      <w:bookmarkStart w:id="326" w:name="_Toc15905"/>
      <w:bookmarkStart w:id="327" w:name="_Toc11025"/>
      <w:bookmarkStart w:id="328" w:name="_Toc8065"/>
      <w:r>
        <w:rPr>
          <w:rFonts w:hint="eastAsia" w:ascii="方正楷体_GBK" w:hAnsi="方正楷体_GBK" w:eastAsia="方正楷体_GBK" w:cs="方正楷体_GBK"/>
          <w:sz w:val="32"/>
          <w:szCs w:val="32"/>
        </w:rPr>
        <w:t>（三十二）强化医保经办数智赋能</w:t>
      </w:r>
      <w:bookmarkEnd w:id="324"/>
      <w:bookmarkEnd w:id="325"/>
      <w:bookmarkEnd w:id="326"/>
      <w:bookmarkEnd w:id="327"/>
      <w:bookmarkEnd w:id="328"/>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推进医保服务智能升级，推进“人工智能+”医保服务，深化AI大模型在医疗保障经办领域的场景应用。推动经办审核数智化，推动业务平台功能集成优化，探索推进人工智能等新技术应用于医保经办服务全流程，提升经办业务数据管理质量。依托全国统一的医保信息平台，加强政府部门间数据共享。积极推动医保经办业务大数据的深度利用。</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tabs>
                <w:tab w:val="left" w:pos="279"/>
                <w:tab w:val="left" w:pos="1440"/>
              </w:tabs>
              <w:adjustRightInd w:val="0"/>
              <w:snapToGrid w:val="0"/>
              <w:spacing w:line="560" w:lineRule="exact"/>
              <w:jc w:val="center"/>
              <w:rPr>
                <w:rFonts w:ascii="Times New Roman" w:hAnsi="Times New Roman"/>
                <w:sz w:val="32"/>
                <w:szCs w:val="32"/>
              </w:rPr>
            </w:pPr>
            <w:r>
              <w:rPr>
                <w:rFonts w:hint="eastAsia" w:ascii="Times New Roman" w:hAnsi="Times New Roman"/>
                <w:b/>
                <w:bCs/>
                <w:sz w:val="24"/>
              </w:rPr>
              <w:t>民生实事8</w:t>
            </w:r>
            <w:r>
              <w:rPr>
                <w:rFonts w:ascii="Times New Roman" w:hAnsi="Times New Roman"/>
                <w:b/>
                <w:bCs/>
                <w:spacing w:val="6"/>
                <w:kern w:val="21"/>
                <w:sz w:val="24"/>
              </w:rPr>
              <w:t>：</w:t>
            </w:r>
            <w:r>
              <w:rPr>
                <w:rFonts w:hint="eastAsia" w:ascii="Times New Roman" w:hAnsi="Times New Roman"/>
                <w:b/>
                <w:bCs/>
                <w:sz w:val="24"/>
              </w:rPr>
              <w:t>医保经办全业务全流程智能审核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12" w:lineRule="auto"/>
              <w:ind w:firstLine="420" w:firstLineChars="200"/>
              <w:rPr>
                <w:rFonts w:ascii="Times New Roman" w:hAnsi="Times New Roman"/>
                <w:szCs w:val="21"/>
              </w:rPr>
            </w:pPr>
            <w:r>
              <w:rPr>
                <w:rFonts w:hint="eastAsia" w:ascii="Times New Roman" w:hAnsi="Times New Roman"/>
                <w:szCs w:val="21"/>
              </w:rPr>
              <w:t>1.实现经办智能审核全覆盖。以医保经办政务服务事项清单为基础，贯穿医保经办各业务各环节，推进覆盖业务办理、待遇享受、协议管理、两定机构结算场景的经办全流程智能审核。</w:t>
            </w:r>
          </w:p>
          <w:p>
            <w:pPr>
              <w:spacing w:line="312" w:lineRule="auto"/>
              <w:ind w:firstLine="420" w:firstLineChars="200"/>
              <w:rPr>
                <w:rFonts w:ascii="Times New Roman" w:hAnsi="Times New Roman"/>
                <w:szCs w:val="21"/>
              </w:rPr>
            </w:pPr>
            <w:r>
              <w:rPr>
                <w:rFonts w:hint="eastAsia" w:ascii="Times New Roman" w:hAnsi="Times New Roman"/>
                <w:szCs w:val="21"/>
              </w:rPr>
              <w:t>2.推进经办全流程智能审核“三库”应用。依托全国统一的医保信息平台，完善医保经办全业务全流程智能审核规则库、知识库、模型库，强化与智能监管“两库”衔接，持续推进“三库”动态优化迭代。</w:t>
            </w:r>
          </w:p>
          <w:p>
            <w:pPr>
              <w:spacing w:line="312" w:lineRule="auto"/>
              <w:ind w:firstLine="420" w:firstLineChars="200"/>
              <w:rPr>
                <w:rFonts w:ascii="Times New Roman" w:hAnsi="Times New Roman"/>
                <w:sz w:val="32"/>
                <w:szCs w:val="32"/>
              </w:rPr>
            </w:pPr>
            <w:r>
              <w:rPr>
                <w:rFonts w:hint="eastAsia" w:ascii="Times New Roman" w:hAnsi="Times New Roman"/>
                <w:szCs w:val="21"/>
              </w:rPr>
              <w:t>3.数智赋能经办风险防控。加强大数据、智能体等人工智能技术在经办智能审核全流程应用提升各地经办智能审核规则应用效率。持续推进医保信息平台经办智能审核相关功能集成优化。</w:t>
            </w:r>
          </w:p>
        </w:tc>
      </w:tr>
    </w:tbl>
    <w:p>
      <w:pPr>
        <w:tabs>
          <w:tab w:val="left" w:pos="279"/>
          <w:tab w:val="left" w:pos="1440"/>
        </w:tabs>
        <w:adjustRightInd w:val="0"/>
        <w:snapToGrid w:val="0"/>
        <w:spacing w:line="560" w:lineRule="exact"/>
        <w:ind w:firstLine="640" w:firstLineChars="200"/>
        <w:outlineLvl w:val="1"/>
        <w:rPr>
          <w:rFonts w:ascii="方正楷体_GBK" w:hAnsi="方正楷体_GBK" w:eastAsia="方正楷体_GBK" w:cs="方正楷体_GBK"/>
          <w:sz w:val="32"/>
          <w:szCs w:val="32"/>
        </w:rPr>
      </w:pPr>
      <w:bookmarkStart w:id="329" w:name="_Toc22214"/>
      <w:bookmarkStart w:id="330" w:name="_Toc203"/>
      <w:bookmarkStart w:id="331" w:name="_Toc19441"/>
      <w:bookmarkStart w:id="332" w:name="_Toc20723"/>
      <w:bookmarkStart w:id="333" w:name="_Toc6234"/>
      <w:r>
        <w:rPr>
          <w:rFonts w:hint="eastAsia" w:ascii="方正楷体_GBK" w:hAnsi="方正楷体_GBK" w:eastAsia="方正楷体_GBK" w:cs="方正楷体_GBK"/>
          <w:sz w:val="32"/>
          <w:szCs w:val="32"/>
        </w:rPr>
        <w:t>（三十三）提升医保经办支撑能力</w:t>
      </w:r>
      <w:bookmarkEnd w:id="320"/>
      <w:bookmarkEnd w:id="321"/>
      <w:bookmarkEnd w:id="322"/>
      <w:bookmarkEnd w:id="323"/>
      <w:bookmarkEnd w:id="329"/>
      <w:bookmarkEnd w:id="330"/>
      <w:bookmarkEnd w:id="331"/>
      <w:bookmarkEnd w:id="332"/>
      <w:bookmarkEnd w:id="333"/>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打造适配新时代医保改革的专业经办队伍，完善培训机制、推进职业建设。强化定点医疗机构医保职能部门建设。完善医保服务协议管理、基金管理等相关规定。建立健全经办规程，规范经办领域政策执行、内控防范等环节治理。筑牢经办风险防线，完善内控机制和风险防控清单，强化分级分类管理，提升医保经办审核核查能力。积极探索引入第三方机构参与经办机构风险评估和监督检查，加强评估检查结果运用。</w:t>
      </w:r>
    </w:p>
    <w:p>
      <w:pPr>
        <w:tabs>
          <w:tab w:val="left" w:pos="279"/>
          <w:tab w:val="left" w:pos="1440"/>
        </w:tabs>
        <w:adjustRightInd w:val="0"/>
        <w:snapToGrid w:val="0"/>
        <w:spacing w:line="560" w:lineRule="exact"/>
        <w:ind w:firstLine="640" w:firstLineChars="200"/>
        <w:outlineLvl w:val="0"/>
        <w:rPr>
          <w:rFonts w:ascii="方正黑体_GBK" w:hAnsi="方正黑体_GBK" w:eastAsia="方正黑体_GBK" w:cs="方正黑体_GBK"/>
          <w:sz w:val="32"/>
          <w:szCs w:val="32"/>
        </w:rPr>
      </w:pPr>
      <w:bookmarkStart w:id="334" w:name="_Toc220875338"/>
      <w:bookmarkStart w:id="335" w:name="_Toc31847"/>
      <w:bookmarkStart w:id="336" w:name="_Toc13258"/>
      <w:bookmarkStart w:id="337" w:name="_Toc1546"/>
      <w:bookmarkStart w:id="338" w:name="_Toc27963"/>
      <w:bookmarkStart w:id="339" w:name="_Toc570947109"/>
      <w:bookmarkStart w:id="340" w:name="_Toc12521"/>
      <w:bookmarkStart w:id="341" w:name="_Toc6627"/>
      <w:bookmarkStart w:id="342" w:name="_Toc10971"/>
      <w:r>
        <w:rPr>
          <w:rFonts w:hint="eastAsia" w:ascii="方正黑体_GBK" w:hAnsi="方正黑体_GBK" w:eastAsia="方正黑体_GBK" w:cs="方正黑体_GBK"/>
          <w:sz w:val="32"/>
          <w:szCs w:val="32"/>
        </w:rPr>
        <w:t>九、稳固长效坚实的医疗保障发展基础</w:t>
      </w:r>
      <w:bookmarkEnd w:id="334"/>
      <w:bookmarkEnd w:id="335"/>
      <w:bookmarkEnd w:id="336"/>
      <w:bookmarkEnd w:id="337"/>
      <w:bookmarkEnd w:id="338"/>
      <w:bookmarkEnd w:id="339"/>
      <w:bookmarkEnd w:id="340"/>
      <w:bookmarkEnd w:id="341"/>
      <w:bookmarkEnd w:id="342"/>
    </w:p>
    <w:p>
      <w:pPr>
        <w:widowControl/>
        <w:spacing w:line="560" w:lineRule="exact"/>
        <w:ind w:firstLine="684" w:firstLineChars="200"/>
        <w:rPr>
          <w:rFonts w:ascii="Times New Roman" w:hAnsi="Times New Roman" w:eastAsia="方正仿宋_GBK" w:cs="Times New Roman"/>
          <w:spacing w:val="11"/>
          <w:sz w:val="32"/>
          <w:szCs w:val="32"/>
        </w:rPr>
      </w:pPr>
      <w:bookmarkStart w:id="343" w:name="_Toc220875339"/>
      <w:bookmarkStart w:id="344" w:name="_Toc26567"/>
      <w:bookmarkStart w:id="345" w:name="_Toc3184"/>
      <w:bookmarkStart w:id="346" w:name="_Toc951126167"/>
      <w:bookmarkStart w:id="347" w:name="_Toc10033"/>
      <w:bookmarkStart w:id="348" w:name="_Toc23393"/>
      <w:bookmarkStart w:id="349" w:name="_Toc26303"/>
      <w:r>
        <w:rPr>
          <w:rFonts w:hint="eastAsia" w:ascii="Times New Roman" w:hAnsi="Times New Roman" w:eastAsia="方正仿宋_GBK" w:cs="Times New Roman"/>
          <w:spacing w:val="11"/>
          <w:sz w:val="32"/>
          <w:szCs w:val="32"/>
        </w:rPr>
        <w:t>紧扣医疗保障深化改革和高质量发展需求，健全医保法治体系，打造高素质人才队伍，构建高效宣传工作格局，积极促进跨境跨地区医疗合作，持续深化兵地融合发展，发挥援疆资源优势，为医保改革发展营造良好氛围。</w:t>
      </w:r>
    </w:p>
    <w:p>
      <w:pPr>
        <w:tabs>
          <w:tab w:val="left" w:pos="279"/>
          <w:tab w:val="left" w:pos="1440"/>
        </w:tabs>
        <w:adjustRightInd w:val="0"/>
        <w:snapToGrid w:val="0"/>
        <w:spacing w:line="560" w:lineRule="exact"/>
        <w:ind w:firstLine="640" w:firstLineChars="200"/>
        <w:outlineLvl w:val="1"/>
        <w:rPr>
          <w:rFonts w:ascii="方正楷体_GBK" w:hAnsi="方正楷体_GBK" w:eastAsia="方正楷体_GBK" w:cs="方正楷体_GBK"/>
          <w:sz w:val="32"/>
          <w:szCs w:val="32"/>
        </w:rPr>
      </w:pPr>
      <w:bookmarkStart w:id="350" w:name="_Toc25219"/>
      <w:bookmarkStart w:id="351" w:name="_Toc22271"/>
      <w:r>
        <w:rPr>
          <w:rFonts w:hint="eastAsia" w:ascii="方正楷体_GBK" w:hAnsi="方正楷体_GBK" w:eastAsia="方正楷体_GBK" w:cs="方正楷体_GBK"/>
          <w:sz w:val="32"/>
          <w:szCs w:val="32"/>
        </w:rPr>
        <w:t>（三十四）强化法治与标准化建设</w:t>
      </w:r>
      <w:bookmarkEnd w:id="343"/>
      <w:bookmarkEnd w:id="344"/>
      <w:bookmarkEnd w:id="345"/>
      <w:bookmarkEnd w:id="346"/>
      <w:bookmarkEnd w:id="347"/>
      <w:bookmarkEnd w:id="348"/>
      <w:bookmarkEnd w:id="349"/>
      <w:bookmarkEnd w:id="350"/>
      <w:bookmarkEnd w:id="351"/>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推进法治体系建设。落实法治医保建设要求，推动覆盖基金监管、支付方式、药品耗材集采、异地就医等核心领域的法治建设各项任务落地落实。积极开展立法工作，加快政府规章《新疆维吾尔自治区生育保险办法》立法进程，推动地方性法规《新疆维吾尔自治区医药机构医疗保障协议管理若干规定》制定。深入推进医保领域依法行政，健全医保重大决策、重大执法决定等行政行为的程序，持续优化完善医保执法裁量标准。深入开展医保法治宣传，全面增强医疗保障干部依法行政意识和能力，提升全区医保依法治理的精细化、规范化水平。</w:t>
      </w:r>
    </w:p>
    <w:p>
      <w:pPr>
        <w:widowControl/>
        <w:spacing w:line="560" w:lineRule="exact"/>
        <w:ind w:firstLine="684" w:firstLineChars="200"/>
        <w:rPr>
          <w:rFonts w:ascii="Times New Roman" w:hAnsi="Times New Roman" w:eastAsia="宋体"/>
          <w:sz w:val="32"/>
          <w:szCs w:val="32"/>
        </w:rPr>
      </w:pPr>
      <w:r>
        <w:rPr>
          <w:rFonts w:hint="eastAsia" w:ascii="Times New Roman" w:hAnsi="Times New Roman" w:eastAsia="方正仿宋_GBK" w:cs="Times New Roman"/>
          <w:spacing w:val="11"/>
          <w:sz w:val="32"/>
          <w:szCs w:val="32"/>
        </w:rPr>
        <w:t>加强标准化建设。严格对标国家医疗保障标准化建设总体部署，从体系完善、机制构建、落地应用等多维度推进全区医疗保障标准化建设工作。严格落实国家医疗保障标准制修订三年实施计划，坚持整体推进与重点突破相结合，逐步建立科学合理、层次清晰、协调统一的全区医疗保障标准体系。依托国家医疗保障标准信息共享平台，统筹协调做好国家标准的宣贯和地方标准制修订。建立医疗保障标准化建设专家团队，加大培训力度，增强全系统标准化意识。持续推广医疗保障标准应用，开展标准应用评估。</w:t>
      </w:r>
    </w:p>
    <w:p>
      <w:pPr>
        <w:tabs>
          <w:tab w:val="left" w:pos="279"/>
          <w:tab w:val="left" w:pos="1440"/>
        </w:tabs>
        <w:adjustRightInd w:val="0"/>
        <w:snapToGrid w:val="0"/>
        <w:spacing w:line="560" w:lineRule="exact"/>
        <w:ind w:firstLine="640" w:firstLineChars="200"/>
        <w:outlineLvl w:val="1"/>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（三十五）培养统计支撑能力</w:t>
      </w:r>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贯彻落实国家医疗保障统计调查制度，规范数据采集、审核、稽查，加强数据质量管理。建立健全覆盖全区的</w:t>
      </w:r>
      <w:bookmarkStart w:id="352" w:name="OLE_LINK8"/>
      <w:r>
        <w:rPr>
          <w:rFonts w:hint="eastAsia" w:ascii="Times New Roman" w:hAnsi="Times New Roman" w:eastAsia="方正仿宋_GBK" w:cs="Times New Roman"/>
          <w:spacing w:val="11"/>
          <w:sz w:val="32"/>
          <w:szCs w:val="32"/>
        </w:rPr>
        <w:t>医保统计数据管理</w:t>
      </w:r>
      <w:bookmarkEnd w:id="352"/>
      <w:r>
        <w:rPr>
          <w:rFonts w:hint="eastAsia" w:ascii="Times New Roman" w:hAnsi="Times New Roman" w:eastAsia="方正仿宋_GBK" w:cs="Times New Roman"/>
          <w:spacing w:val="11"/>
          <w:sz w:val="32"/>
          <w:szCs w:val="32"/>
        </w:rPr>
        <w:t>机制。推进医保统计、基金财务和业务工作协同联动，建立数据联审机制。推进统计分析自动化、智能化，服务日常管理和科学决策，持续强化医保制度运行统计指标监测。</w:t>
      </w:r>
    </w:p>
    <w:p>
      <w:pPr>
        <w:tabs>
          <w:tab w:val="left" w:pos="279"/>
          <w:tab w:val="left" w:pos="1440"/>
        </w:tabs>
        <w:adjustRightInd w:val="0"/>
        <w:snapToGrid w:val="0"/>
        <w:spacing w:line="560" w:lineRule="exact"/>
        <w:ind w:firstLine="640" w:firstLineChars="200"/>
        <w:outlineLvl w:val="1"/>
        <w:rPr>
          <w:rFonts w:ascii="方正楷体_GBK" w:hAnsi="方正楷体_GBK" w:eastAsia="方正楷体_GBK" w:cs="方正楷体_GBK"/>
          <w:sz w:val="32"/>
          <w:szCs w:val="32"/>
        </w:rPr>
      </w:pPr>
      <w:bookmarkStart w:id="353" w:name="_Toc220875341"/>
      <w:bookmarkStart w:id="354" w:name="_Toc6661"/>
      <w:bookmarkStart w:id="355" w:name="_Toc21175"/>
      <w:bookmarkStart w:id="356" w:name="_Toc4732"/>
      <w:bookmarkStart w:id="357" w:name="_Toc541740879"/>
      <w:bookmarkStart w:id="358" w:name="_Toc10990"/>
      <w:bookmarkStart w:id="359" w:name="_Toc20479"/>
      <w:bookmarkStart w:id="360" w:name="_Toc15422"/>
      <w:r>
        <w:rPr>
          <w:rFonts w:hint="eastAsia" w:ascii="方正楷体_GBK" w:hAnsi="方正楷体_GBK" w:eastAsia="方正楷体_GBK" w:cs="方正楷体_GBK"/>
          <w:sz w:val="32"/>
          <w:szCs w:val="32"/>
        </w:rPr>
        <w:t>（三十六）强化能力建设</w:t>
      </w:r>
      <w:bookmarkEnd w:id="353"/>
      <w:bookmarkEnd w:id="354"/>
      <w:bookmarkEnd w:id="355"/>
      <w:bookmarkEnd w:id="356"/>
      <w:bookmarkEnd w:id="357"/>
      <w:bookmarkEnd w:id="358"/>
      <w:bookmarkEnd w:id="359"/>
      <w:bookmarkEnd w:id="360"/>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强化政治引领，牢牢把握社会稳定和长治久安总目标，将政治建设贯穿医保能力建设全过程。持续推动政治建设与业务工作融合，全面提高基层党组织建设质量和水平。健全医保人才培养与引进机制。充分发挥研究会、研究院重要作用。建设服务医保决策的高端智库，培养医保专业人才，推动医保产学研用融合发展。</w:t>
      </w:r>
    </w:p>
    <w:p>
      <w:pPr>
        <w:tabs>
          <w:tab w:val="left" w:pos="279"/>
          <w:tab w:val="left" w:pos="1440"/>
        </w:tabs>
        <w:adjustRightInd w:val="0"/>
        <w:snapToGrid w:val="0"/>
        <w:spacing w:line="560" w:lineRule="exact"/>
        <w:ind w:firstLine="640" w:firstLineChars="200"/>
        <w:outlineLvl w:val="1"/>
        <w:rPr>
          <w:rFonts w:ascii="方正楷体_GBK" w:hAnsi="方正楷体_GBK" w:eastAsia="方正楷体_GBK" w:cs="方正楷体_GBK"/>
          <w:sz w:val="32"/>
          <w:szCs w:val="32"/>
        </w:rPr>
      </w:pPr>
      <w:bookmarkStart w:id="361" w:name="_Toc29727"/>
      <w:bookmarkStart w:id="362" w:name="_Toc9022"/>
      <w:bookmarkStart w:id="363" w:name="_Toc1405"/>
      <w:bookmarkStart w:id="364" w:name="_Toc26074"/>
      <w:bookmarkStart w:id="365" w:name="_Toc21588"/>
      <w:bookmarkStart w:id="366" w:name="_Toc220875342"/>
      <w:bookmarkStart w:id="367" w:name="_Toc22724"/>
      <w:bookmarkStart w:id="368" w:name="_Toc1855773720"/>
      <w:bookmarkStart w:id="369" w:name="_Toc15494"/>
      <w:r>
        <w:rPr>
          <w:rFonts w:hint="eastAsia" w:ascii="方正楷体_GBK" w:hAnsi="方正楷体_GBK" w:eastAsia="方正楷体_GBK" w:cs="方正楷体_GBK"/>
          <w:sz w:val="32"/>
          <w:szCs w:val="32"/>
        </w:rPr>
        <w:t>（三十七）提升政策宣传与舆论监测能力</w:t>
      </w:r>
      <w:bookmarkEnd w:id="361"/>
      <w:bookmarkEnd w:id="362"/>
      <w:bookmarkEnd w:id="363"/>
      <w:bookmarkEnd w:id="364"/>
      <w:bookmarkEnd w:id="365"/>
      <w:bookmarkEnd w:id="366"/>
      <w:bookmarkEnd w:id="367"/>
      <w:bookmarkEnd w:id="368"/>
      <w:bookmarkEnd w:id="369"/>
    </w:p>
    <w:p>
      <w:pPr>
        <w:tabs>
          <w:tab w:val="left" w:pos="279"/>
          <w:tab w:val="left" w:pos="1440"/>
        </w:tabs>
        <w:adjustRightInd w:val="0"/>
        <w:snapToGrid w:val="0"/>
        <w:spacing w:line="560" w:lineRule="exact"/>
        <w:ind w:firstLine="684" w:firstLineChars="200"/>
        <w:rPr>
          <w:rFonts w:ascii="Times New Roman" w:hAnsi="Times New Roman" w:eastAsia="宋体"/>
          <w:sz w:val="32"/>
          <w:szCs w:val="32"/>
        </w:rPr>
      </w:pPr>
      <w:r>
        <w:rPr>
          <w:rFonts w:hint="eastAsia" w:ascii="Times New Roman" w:hAnsi="Times New Roman" w:eastAsia="方正仿宋_GBK" w:cs="Times New Roman"/>
          <w:spacing w:val="11"/>
          <w:sz w:val="32"/>
          <w:szCs w:val="32"/>
        </w:rPr>
        <w:t>聚焦群众关切的重点医保领域，综合运用多种渠道与方式开展政策宣传。统筹各类宣传资源，深化与新疆主流媒体的合作，及时发布便民惠民举措，提升政策传播力与知晓度。整合宣传平台，通过新疆医疗保障局网站、微信公众号及政务新媒体等载体，持续推送政策解读信息，增强宣传实效。统筹宣传力量，调动社会各方共同讲好新疆医保故事，营造良好社会氛围。紧密围绕新疆医疗保障领域核心工作，对全网信息开展全方位、常态化跟踪与深度分析。对医疗保障相关舆情进行监测。捕捉社会关切焦点，建立快速响应机制。</w:t>
      </w:r>
    </w:p>
    <w:p>
      <w:pPr>
        <w:tabs>
          <w:tab w:val="left" w:pos="279"/>
          <w:tab w:val="left" w:pos="1440"/>
        </w:tabs>
        <w:adjustRightInd w:val="0"/>
        <w:snapToGrid w:val="0"/>
        <w:spacing w:line="560" w:lineRule="exact"/>
        <w:ind w:firstLine="640" w:firstLineChars="200"/>
        <w:outlineLvl w:val="1"/>
        <w:rPr>
          <w:rFonts w:ascii="方正楷体_GBK" w:hAnsi="方正楷体_GBK" w:eastAsia="方正楷体_GBK" w:cs="方正楷体_GBK"/>
          <w:sz w:val="32"/>
          <w:szCs w:val="32"/>
        </w:rPr>
      </w:pPr>
      <w:bookmarkStart w:id="370" w:name="_Toc13989"/>
      <w:bookmarkStart w:id="371" w:name="_Toc4872"/>
      <w:bookmarkStart w:id="372" w:name="_Toc220875343"/>
      <w:bookmarkStart w:id="373" w:name="_Toc1010"/>
      <w:bookmarkStart w:id="374" w:name="_Toc14709"/>
      <w:bookmarkStart w:id="375" w:name="_Toc23619"/>
      <w:bookmarkStart w:id="376" w:name="_Toc15058"/>
      <w:bookmarkStart w:id="377" w:name="_Toc2083906659"/>
      <w:bookmarkStart w:id="378" w:name="_Toc19516"/>
      <w:r>
        <w:rPr>
          <w:rFonts w:hint="eastAsia" w:ascii="方正楷体_GBK" w:hAnsi="方正楷体_GBK" w:eastAsia="方正楷体_GBK" w:cs="方正楷体_GBK"/>
          <w:sz w:val="32"/>
          <w:szCs w:val="32"/>
        </w:rPr>
        <w:t>（三十八）促进跨境跨地区医疗</w:t>
      </w:r>
      <w:bookmarkEnd w:id="370"/>
      <w:r>
        <w:rPr>
          <w:rFonts w:hint="eastAsia" w:ascii="方正楷体_GBK" w:hAnsi="方正楷体_GBK" w:eastAsia="方正楷体_GBK" w:cs="方正楷体_GBK"/>
          <w:sz w:val="32"/>
          <w:szCs w:val="32"/>
        </w:rPr>
        <w:t>合作</w:t>
      </w:r>
      <w:bookmarkEnd w:id="371"/>
      <w:bookmarkEnd w:id="372"/>
      <w:bookmarkEnd w:id="373"/>
      <w:bookmarkEnd w:id="374"/>
      <w:bookmarkEnd w:id="375"/>
      <w:bookmarkEnd w:id="376"/>
      <w:bookmarkEnd w:id="377"/>
      <w:bookmarkEnd w:id="378"/>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推进中亚区域合作。立足“一带一路”核心区区位优势，全方位推进医保领域中亚区域交流与合作。探索构建“医药随人走、医药随需走、医药引人来、医药陪人回”中亚医药合作模式，推动医药标准国际认证，促进国产医药产业走出国门，建立健全跨境医疗保障合作机制。推进“国门医院”建设，打造丝绸之路经济带核心区医疗服务中心，提升边境医疗机构服务能力。探索建立国际医疗商业保险、跨国医疗保险等衔接机制。</w:t>
      </w:r>
    </w:p>
    <w:p>
      <w:pPr>
        <w:tabs>
          <w:tab w:val="left" w:pos="279"/>
          <w:tab w:val="left" w:pos="1440"/>
        </w:tabs>
        <w:adjustRightInd w:val="0"/>
        <w:snapToGrid w:val="0"/>
        <w:spacing w:line="560" w:lineRule="exact"/>
        <w:ind w:firstLine="640" w:firstLineChars="200"/>
        <w:outlineLvl w:val="1"/>
        <w:rPr>
          <w:rFonts w:ascii="方正楷体_GBK" w:hAnsi="方正楷体_GBK" w:eastAsia="方正楷体_GBK" w:cs="方正楷体_GBK"/>
          <w:sz w:val="32"/>
          <w:szCs w:val="32"/>
        </w:rPr>
      </w:pPr>
      <w:bookmarkStart w:id="379" w:name="_Toc9185"/>
      <w:bookmarkStart w:id="380" w:name="_Toc908418890"/>
      <w:bookmarkStart w:id="381" w:name="_Toc8745"/>
      <w:bookmarkStart w:id="382" w:name="_Toc220875344"/>
      <w:bookmarkStart w:id="383" w:name="_Toc24429"/>
      <w:bookmarkStart w:id="384" w:name="_Toc14083"/>
      <w:bookmarkStart w:id="385" w:name="_Toc16043"/>
      <w:bookmarkStart w:id="386" w:name="_Toc3870"/>
      <w:r>
        <w:rPr>
          <w:rFonts w:hint="eastAsia" w:ascii="方正楷体_GBK" w:hAnsi="方正楷体_GBK" w:eastAsia="方正楷体_GBK" w:cs="方正楷体_GBK"/>
          <w:sz w:val="32"/>
          <w:szCs w:val="32"/>
        </w:rPr>
        <w:t>（三十九）深化兵地医保融合发展</w:t>
      </w:r>
      <w:bookmarkEnd w:id="379"/>
      <w:bookmarkEnd w:id="380"/>
      <w:bookmarkEnd w:id="381"/>
      <w:bookmarkEnd w:id="382"/>
      <w:bookmarkEnd w:id="383"/>
      <w:bookmarkEnd w:id="384"/>
      <w:bookmarkEnd w:id="385"/>
      <w:bookmarkEnd w:id="386"/>
    </w:p>
    <w:p>
      <w:pPr>
        <w:tabs>
          <w:tab w:val="left" w:pos="279"/>
          <w:tab w:val="left" w:pos="1440"/>
        </w:tabs>
        <w:adjustRightInd w:val="0"/>
        <w:snapToGrid w:val="0"/>
        <w:spacing w:line="560" w:lineRule="exact"/>
        <w:ind w:firstLine="684" w:firstLineChars="200"/>
        <w:rPr>
          <w:rFonts w:ascii="Times New Roman" w:hAnsi="Times New Roman" w:eastAsia="宋体" w:cs="Times New Roman"/>
          <w:sz w:val="32"/>
          <w:szCs w:val="32"/>
        </w:rPr>
      </w:pPr>
      <w:bookmarkStart w:id="387" w:name="_Toc23437"/>
      <w:bookmarkStart w:id="388" w:name="_Toc3030"/>
      <w:r>
        <w:rPr>
          <w:rFonts w:hint="eastAsia" w:ascii="Times New Roman" w:hAnsi="Times New Roman" w:eastAsia="方正仿宋_GBK" w:cs="Times New Roman"/>
          <w:spacing w:val="11"/>
          <w:sz w:val="32"/>
          <w:szCs w:val="32"/>
        </w:rPr>
        <w:t>深入贯彻党中央、国务院关于兵地融合的决策部署，进一步深化兵地医疗保障事业融合发展，服务新疆工作总目标。牢固树立“兵地一盘棋”的思想，健全兵地医疗保障沟通协调工作机制，加强兵地医保各级各层次协同配合。强化兵地医保资源共享、优势互补，经办服务互通互认，统筹推进基本医疗保险全民参保、长期护理保险制度改革、定点医药机构布局设置、医保支付方式改革、医疗服务价格改革、医保基金监管等重点工作，不断增强兵地各族群众民生福祉。</w:t>
      </w:r>
    </w:p>
    <w:bookmarkEnd w:id="387"/>
    <w:bookmarkEnd w:id="388"/>
    <w:p>
      <w:pPr>
        <w:tabs>
          <w:tab w:val="left" w:pos="279"/>
          <w:tab w:val="left" w:pos="1440"/>
        </w:tabs>
        <w:adjustRightInd w:val="0"/>
        <w:snapToGrid w:val="0"/>
        <w:spacing w:line="560" w:lineRule="exact"/>
        <w:ind w:firstLine="640" w:firstLineChars="200"/>
        <w:outlineLvl w:val="0"/>
        <w:rPr>
          <w:rFonts w:ascii="方正黑体_GBK" w:hAnsi="方正黑体_GBK" w:eastAsia="方正黑体_GBK" w:cs="方正黑体_GBK"/>
          <w:sz w:val="32"/>
          <w:szCs w:val="32"/>
          <w:highlight w:val="yellow"/>
        </w:rPr>
      </w:pPr>
      <w:bookmarkStart w:id="389" w:name="_Toc220875345"/>
      <w:bookmarkStart w:id="390" w:name="_Toc21770"/>
      <w:bookmarkStart w:id="391" w:name="_Toc1335037707"/>
      <w:bookmarkStart w:id="392" w:name="_Toc15402"/>
      <w:bookmarkStart w:id="393" w:name="_Toc15394"/>
      <w:bookmarkStart w:id="394" w:name="_Toc5991"/>
      <w:bookmarkStart w:id="395" w:name="_Toc28995"/>
      <w:bookmarkStart w:id="396" w:name="_Toc7518"/>
      <w:bookmarkStart w:id="397" w:name="_Toc8488"/>
      <w:r>
        <w:rPr>
          <w:rFonts w:hint="eastAsia" w:ascii="方正黑体_GBK" w:hAnsi="方正黑体_GBK" w:eastAsia="方正黑体_GBK" w:cs="方正黑体_GBK"/>
          <w:sz w:val="32"/>
          <w:szCs w:val="32"/>
        </w:rPr>
        <w:t>十、推进规划实施</w:t>
      </w:r>
      <w:bookmarkEnd w:id="389"/>
      <w:bookmarkEnd w:id="390"/>
      <w:bookmarkEnd w:id="391"/>
      <w:bookmarkEnd w:id="392"/>
      <w:bookmarkEnd w:id="393"/>
      <w:bookmarkEnd w:id="394"/>
      <w:bookmarkEnd w:id="395"/>
      <w:bookmarkEnd w:id="396"/>
      <w:bookmarkEnd w:id="397"/>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强化党对规划实施全过程的领导，加强规划实施的组织协调。履行政府职责，充分调动全社会参与积极性，确保各项目标任务落到实处。</w:t>
      </w:r>
    </w:p>
    <w:p>
      <w:pPr>
        <w:tabs>
          <w:tab w:val="left" w:pos="279"/>
          <w:tab w:val="left" w:pos="1440"/>
        </w:tabs>
        <w:adjustRightInd w:val="0"/>
        <w:snapToGrid w:val="0"/>
        <w:spacing w:line="560" w:lineRule="exact"/>
        <w:ind w:firstLine="640" w:firstLineChars="200"/>
        <w:outlineLvl w:val="1"/>
        <w:rPr>
          <w:rFonts w:ascii="方正楷体_GBK" w:hAnsi="方正楷体_GBK" w:eastAsia="方正楷体_GBK" w:cs="方正楷体_GBK"/>
          <w:sz w:val="32"/>
          <w:szCs w:val="32"/>
        </w:rPr>
      </w:pPr>
      <w:bookmarkStart w:id="398" w:name="_Toc27819"/>
      <w:bookmarkStart w:id="399" w:name="_Toc6979"/>
      <w:bookmarkStart w:id="400" w:name="_Toc220875346"/>
      <w:bookmarkStart w:id="401" w:name="_Toc4569"/>
      <w:bookmarkStart w:id="402" w:name="_Toc1069597693"/>
      <w:bookmarkStart w:id="403" w:name="_Toc3544"/>
      <w:bookmarkStart w:id="404" w:name="_Toc11313"/>
      <w:bookmarkStart w:id="405" w:name="_Toc22685"/>
      <w:bookmarkStart w:id="406" w:name="_Toc28188"/>
      <w:r>
        <w:rPr>
          <w:rFonts w:hint="eastAsia" w:ascii="方正楷体_GBK" w:hAnsi="方正楷体_GBK" w:eastAsia="方正楷体_GBK" w:cs="方正楷体_GBK"/>
          <w:sz w:val="32"/>
          <w:szCs w:val="32"/>
        </w:rPr>
        <w:t>（四十）健全规划实施评估机制</w:t>
      </w:r>
      <w:bookmarkEnd w:id="398"/>
      <w:bookmarkEnd w:id="399"/>
      <w:bookmarkEnd w:id="400"/>
      <w:bookmarkEnd w:id="401"/>
      <w:bookmarkEnd w:id="402"/>
      <w:bookmarkEnd w:id="403"/>
      <w:bookmarkEnd w:id="404"/>
      <w:bookmarkEnd w:id="405"/>
      <w:bookmarkEnd w:id="406"/>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加强国家与自治区医疗保障规划衔接，建立分工明确、协作紧密的推进机制，细化重点任务与重大工程分解。强化全过程管理与关键节点督导，组织开展中期与末期评估，切实强化评估结果运用，保障规划各项目标任务如期完成。</w:t>
      </w:r>
    </w:p>
    <w:p>
      <w:pPr>
        <w:tabs>
          <w:tab w:val="left" w:pos="279"/>
          <w:tab w:val="left" w:pos="1440"/>
        </w:tabs>
        <w:adjustRightInd w:val="0"/>
        <w:snapToGrid w:val="0"/>
        <w:spacing w:line="560" w:lineRule="exact"/>
        <w:ind w:firstLine="640" w:firstLineChars="200"/>
        <w:outlineLvl w:val="1"/>
        <w:rPr>
          <w:rFonts w:ascii="方正楷体_GBK" w:hAnsi="方正楷体_GBK" w:eastAsia="方正楷体_GBK" w:cs="方正楷体_GBK"/>
          <w:sz w:val="32"/>
          <w:szCs w:val="32"/>
        </w:rPr>
      </w:pPr>
      <w:bookmarkStart w:id="407" w:name="_Toc29078"/>
      <w:bookmarkStart w:id="408" w:name="_Toc207"/>
      <w:bookmarkStart w:id="409" w:name="_Toc220875347"/>
      <w:bookmarkStart w:id="410" w:name="_Toc3201"/>
      <w:bookmarkStart w:id="411" w:name="_Toc5268"/>
      <w:bookmarkStart w:id="412" w:name="_Toc18579"/>
      <w:bookmarkStart w:id="413" w:name="_Toc142817214"/>
      <w:bookmarkStart w:id="414" w:name="_Toc72"/>
      <w:bookmarkStart w:id="415" w:name="_Toc1984"/>
      <w:r>
        <w:rPr>
          <w:rFonts w:hint="eastAsia" w:ascii="方正楷体_GBK" w:hAnsi="方正楷体_GBK" w:eastAsia="方正楷体_GBK" w:cs="方正楷体_GBK"/>
          <w:sz w:val="32"/>
          <w:szCs w:val="32"/>
        </w:rPr>
        <w:t>（四十一）加强规划引领协同发展</w:t>
      </w:r>
      <w:bookmarkEnd w:id="407"/>
      <w:bookmarkEnd w:id="408"/>
      <w:bookmarkEnd w:id="409"/>
      <w:bookmarkEnd w:id="410"/>
      <w:bookmarkEnd w:id="411"/>
      <w:bookmarkEnd w:id="412"/>
      <w:bookmarkEnd w:id="413"/>
      <w:bookmarkEnd w:id="414"/>
      <w:bookmarkEnd w:id="415"/>
    </w:p>
    <w:p>
      <w:pPr>
        <w:widowControl/>
        <w:spacing w:line="560" w:lineRule="exact"/>
        <w:ind w:firstLine="684" w:firstLineChars="200"/>
        <w:rPr>
          <w:rFonts w:ascii="Times New Roman" w:hAnsi="Times New Roman" w:eastAsia="方正仿宋_GBK" w:cs="Times New Roman"/>
          <w:spacing w:val="11"/>
          <w:sz w:val="32"/>
          <w:szCs w:val="32"/>
        </w:rPr>
      </w:pPr>
      <w:r>
        <w:rPr>
          <w:rFonts w:hint="eastAsia" w:ascii="Times New Roman" w:hAnsi="Times New Roman" w:eastAsia="方正仿宋_GBK" w:cs="Times New Roman"/>
          <w:spacing w:val="11"/>
          <w:sz w:val="32"/>
          <w:szCs w:val="32"/>
        </w:rPr>
        <w:t>加强规划对医疗保障各领域、全过程的统筹引领，推动政策、业务、经办、监管协同发展。坚持规划引导项目、资金跟随项目，实现从政策制定、项目立项、资金投入、效果产出的全链条闭环管理，确保规划有序实施、取得实效。</w:t>
      </w:r>
    </w:p>
    <w:p>
      <w:pPr>
        <w:tabs>
          <w:tab w:val="left" w:pos="279"/>
          <w:tab w:val="left" w:pos="1440"/>
        </w:tabs>
        <w:adjustRightInd w:val="0"/>
        <w:snapToGrid w:val="0"/>
        <w:spacing w:line="560" w:lineRule="exact"/>
        <w:ind w:firstLine="640" w:firstLineChars="200"/>
        <w:outlineLvl w:val="1"/>
        <w:rPr>
          <w:rFonts w:ascii="方正楷体_GBK" w:hAnsi="方正楷体_GBK" w:eastAsia="方正楷体_GBK" w:cs="方正楷体_GBK"/>
          <w:sz w:val="32"/>
          <w:szCs w:val="32"/>
        </w:rPr>
      </w:pPr>
      <w:bookmarkStart w:id="416" w:name="_Toc30749"/>
      <w:bookmarkStart w:id="417" w:name="_Toc220875348"/>
      <w:bookmarkStart w:id="418" w:name="_Toc29719"/>
      <w:bookmarkStart w:id="419" w:name="_Toc26294"/>
      <w:bookmarkStart w:id="420" w:name="_Toc13218"/>
      <w:bookmarkStart w:id="421" w:name="_Toc11091"/>
      <w:bookmarkStart w:id="422" w:name="_Toc3602"/>
      <w:bookmarkStart w:id="423" w:name="_Toc20688"/>
      <w:bookmarkStart w:id="424" w:name="_Toc1589681999"/>
      <w:r>
        <w:rPr>
          <w:rFonts w:hint="eastAsia" w:ascii="方正楷体_GBK" w:hAnsi="方正楷体_GBK" w:eastAsia="方正楷体_GBK" w:cs="方正楷体_GBK"/>
          <w:sz w:val="32"/>
          <w:szCs w:val="32"/>
        </w:rPr>
        <w:t>（四十二）推进社会力量广泛参与</w:t>
      </w:r>
      <w:bookmarkEnd w:id="416"/>
      <w:bookmarkEnd w:id="417"/>
      <w:bookmarkEnd w:id="418"/>
      <w:bookmarkEnd w:id="419"/>
      <w:bookmarkEnd w:id="420"/>
      <w:bookmarkEnd w:id="421"/>
      <w:bookmarkEnd w:id="422"/>
      <w:bookmarkEnd w:id="423"/>
      <w:bookmarkEnd w:id="424"/>
    </w:p>
    <w:p>
      <w:pPr>
        <w:tabs>
          <w:tab w:val="left" w:pos="279"/>
          <w:tab w:val="left" w:pos="1440"/>
        </w:tabs>
        <w:adjustRightInd w:val="0"/>
        <w:snapToGrid w:val="0"/>
        <w:spacing w:line="560" w:lineRule="exact"/>
        <w:ind w:firstLine="684" w:firstLineChars="200"/>
        <w:rPr>
          <w:rFonts w:ascii="Times New Roman" w:hAnsi="Times New Roman" w:eastAsia="宋体"/>
          <w:sz w:val="32"/>
          <w:szCs w:val="32"/>
        </w:rPr>
      </w:pPr>
      <w:r>
        <w:rPr>
          <w:rFonts w:hint="eastAsia" w:ascii="Times New Roman" w:hAnsi="Times New Roman" w:eastAsia="方正仿宋_GBK" w:cs="Times New Roman"/>
          <w:spacing w:val="11"/>
          <w:sz w:val="32"/>
          <w:szCs w:val="32"/>
        </w:rPr>
        <w:t>健全自治区医疗保障政务公开机制。及时发布规划实施进展。接受社会各界监督，畅通民意反馈渠道，鼓励公众、医疗机构、社会组织等多方参与医保治理。推动形成全社会关心、支持、参与医疗保障改革发展的良好局面。</w:t>
      </w:r>
    </w:p>
    <w:p/>
    <w:sectPr>
      <w:footerReference r:id="rId4" w:type="default"/>
      <w:pgSz w:w="11906" w:h="16838"/>
      <w:pgMar w:top="1440" w:right="1800" w:bottom="1440" w:left="1800" w:header="851"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16" w:usb3="00000000" w:csb0="0004000F" w:csb1="00000000"/>
  </w:font>
  <w:font w:name="方正仿宋简体">
    <w:altName w:val="微软雅黑"/>
    <w:panose1 w:val="02010601030101010101"/>
    <w:charset w:val="86"/>
    <w:family w:val="auto"/>
    <w:pitch w:val="default"/>
    <w:sig w:usb0="00000000" w:usb1="00000000" w:usb2="0000001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方正楷体_GBK">
    <w:altName w:val="微软雅黑"/>
    <w:panose1 w:val="00000000000000000000"/>
    <w:charset w:val="86"/>
    <w:family w:val="auto"/>
    <w:pitch w:val="default"/>
    <w:sig w:usb0="00000000" w:usb1="0000000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yHydtEBAACiAwAADgAAAGRycy9lMm9Eb2MueG1srVPNjtMwEL4j8Q6W&#10;7zTZrha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VgjkxibzVYadsPEbOfbExLrcQMY&#10;dbjwlJgPDgXOyzIbcTZ2s3EIUe+7sk25EwhvDwm7KU3mCiPsVBhHV2hOa5Z342+/ZD3+W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Fsh8nbRAQAAogMAAA4AAAAAAAAAAQAgAAAAHgEAAGRy&#10;cy9lMm9Eb2MueG1sUEsFBgAAAAAGAAYAWQEAAGEFAAAAAA==&#10;">
          <v:path/>
          <v:fill on="f" focussize="0,0"/>
          <v:stroke on="f" joinstyle="miter"/>
          <v:imagedata o:title=""/>
          <o:lock v:ext="edit"/>
          <v:textbox inset="0mm,0mm,0mm,0mm" style="mso-fit-shape-to-text:t;">
            <w:txbxContent>
              <w:p>
                <w:pPr>
                  <w:pStyle w:val="14"/>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- 2 -</w:t>
                </w:r>
                <w:r>
                  <w:rPr>
                    <w:rFonts w:hint="eastAsia" w:ascii="方正仿宋_GBK" w:hAnsi="方正仿宋_GBK" w:eastAsia="方正仿宋_GBK" w:cs="方正仿宋_GBK"/>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14"/>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- 35 -</w:t>
                </w:r>
                <w:r>
                  <w:rPr>
                    <w:rFonts w:hint="eastAsia" w:ascii="方正仿宋_GBK" w:hAnsi="方正仿宋_GBK" w:eastAsia="方正仿宋_GBK" w:cs="方正仿宋_GBK"/>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8F0F42"/>
    <w:multiLevelType w:val="singleLevel"/>
    <w:tmpl w:val="C38F0F42"/>
    <w:lvl w:ilvl="0" w:tentative="0">
      <w:start w:val="1"/>
      <w:numFmt w:val="decimal"/>
      <w:pStyle w:val="13"/>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NjODgwMThkNjcyMWUwZDgwNTIwNDU2NmQxMzNjYjQifQ=="/>
  </w:docVars>
  <w:rsids>
    <w:rsidRoot w:val="00172A27"/>
    <w:rsid w:val="001505A0"/>
    <w:rsid w:val="00172A27"/>
    <w:rsid w:val="00261DF8"/>
    <w:rsid w:val="005D53A2"/>
    <w:rsid w:val="00AB4456"/>
    <w:rsid w:val="00B3485D"/>
    <w:rsid w:val="00B35216"/>
    <w:rsid w:val="010152B7"/>
    <w:rsid w:val="012A0A6D"/>
    <w:rsid w:val="023D3982"/>
    <w:rsid w:val="026665F7"/>
    <w:rsid w:val="027D7DBC"/>
    <w:rsid w:val="033333D5"/>
    <w:rsid w:val="035C3282"/>
    <w:rsid w:val="037E4998"/>
    <w:rsid w:val="03BB05B1"/>
    <w:rsid w:val="03F159D4"/>
    <w:rsid w:val="04A53A0A"/>
    <w:rsid w:val="04DC5A3E"/>
    <w:rsid w:val="04DC78A8"/>
    <w:rsid w:val="04E47951"/>
    <w:rsid w:val="050068E4"/>
    <w:rsid w:val="05FE3A86"/>
    <w:rsid w:val="064156A6"/>
    <w:rsid w:val="067078EB"/>
    <w:rsid w:val="06A833DF"/>
    <w:rsid w:val="06C37FC5"/>
    <w:rsid w:val="06C654EA"/>
    <w:rsid w:val="06D6239A"/>
    <w:rsid w:val="06F22B89"/>
    <w:rsid w:val="073254F7"/>
    <w:rsid w:val="073A1DCC"/>
    <w:rsid w:val="07541149"/>
    <w:rsid w:val="088C115F"/>
    <w:rsid w:val="0A5446EE"/>
    <w:rsid w:val="0B0178F6"/>
    <w:rsid w:val="0C1B2616"/>
    <w:rsid w:val="0CA41D5C"/>
    <w:rsid w:val="0D0749BF"/>
    <w:rsid w:val="0D696300"/>
    <w:rsid w:val="0DE13819"/>
    <w:rsid w:val="0E713893"/>
    <w:rsid w:val="0E872975"/>
    <w:rsid w:val="0EEC5D22"/>
    <w:rsid w:val="0F1A2F0D"/>
    <w:rsid w:val="0F824E48"/>
    <w:rsid w:val="0FC71B0B"/>
    <w:rsid w:val="0FE57137"/>
    <w:rsid w:val="0FFF3D73"/>
    <w:rsid w:val="1038009D"/>
    <w:rsid w:val="10C83B8D"/>
    <w:rsid w:val="11955A29"/>
    <w:rsid w:val="11C139FD"/>
    <w:rsid w:val="11DA1A88"/>
    <w:rsid w:val="12647601"/>
    <w:rsid w:val="12D621AE"/>
    <w:rsid w:val="12D7286F"/>
    <w:rsid w:val="12FC32E0"/>
    <w:rsid w:val="130D1B1A"/>
    <w:rsid w:val="13110362"/>
    <w:rsid w:val="133E48B1"/>
    <w:rsid w:val="13562434"/>
    <w:rsid w:val="13A45A01"/>
    <w:rsid w:val="13F62DB3"/>
    <w:rsid w:val="14845F1D"/>
    <w:rsid w:val="14A81F83"/>
    <w:rsid w:val="14DF551F"/>
    <w:rsid w:val="1561417D"/>
    <w:rsid w:val="15EF50B3"/>
    <w:rsid w:val="160A3E84"/>
    <w:rsid w:val="161F4B91"/>
    <w:rsid w:val="18186C3E"/>
    <w:rsid w:val="18291176"/>
    <w:rsid w:val="1A1167B0"/>
    <w:rsid w:val="1A7F43A6"/>
    <w:rsid w:val="1C5257BD"/>
    <w:rsid w:val="1CFB6DBF"/>
    <w:rsid w:val="1CFB74C6"/>
    <w:rsid w:val="1D6E3458"/>
    <w:rsid w:val="1D864141"/>
    <w:rsid w:val="1D90337D"/>
    <w:rsid w:val="1E2D7671"/>
    <w:rsid w:val="1E3F7B9D"/>
    <w:rsid w:val="1E97231F"/>
    <w:rsid w:val="1F030113"/>
    <w:rsid w:val="1F790A90"/>
    <w:rsid w:val="216807BB"/>
    <w:rsid w:val="218127B5"/>
    <w:rsid w:val="21B16537"/>
    <w:rsid w:val="21C159E7"/>
    <w:rsid w:val="21E45D18"/>
    <w:rsid w:val="21F030AD"/>
    <w:rsid w:val="22084AB5"/>
    <w:rsid w:val="221063FE"/>
    <w:rsid w:val="22534E2E"/>
    <w:rsid w:val="2341566D"/>
    <w:rsid w:val="235642EF"/>
    <w:rsid w:val="238A18DB"/>
    <w:rsid w:val="24AF6D0C"/>
    <w:rsid w:val="24BF44C6"/>
    <w:rsid w:val="24EE6C27"/>
    <w:rsid w:val="251843D0"/>
    <w:rsid w:val="25B21AFE"/>
    <w:rsid w:val="25E23CD3"/>
    <w:rsid w:val="277B2038"/>
    <w:rsid w:val="27DC1FB9"/>
    <w:rsid w:val="283F694B"/>
    <w:rsid w:val="287817C8"/>
    <w:rsid w:val="292C7018"/>
    <w:rsid w:val="29C913D5"/>
    <w:rsid w:val="29E97FF0"/>
    <w:rsid w:val="2A683883"/>
    <w:rsid w:val="2A8A50A0"/>
    <w:rsid w:val="2C31048E"/>
    <w:rsid w:val="2C864551"/>
    <w:rsid w:val="2D431F22"/>
    <w:rsid w:val="2D493388"/>
    <w:rsid w:val="2D6A3278"/>
    <w:rsid w:val="2D8F24C7"/>
    <w:rsid w:val="2E6F131C"/>
    <w:rsid w:val="2EAE6915"/>
    <w:rsid w:val="2FA75B02"/>
    <w:rsid w:val="2FDC170B"/>
    <w:rsid w:val="30470A52"/>
    <w:rsid w:val="306E3E9C"/>
    <w:rsid w:val="30A21387"/>
    <w:rsid w:val="30FC195C"/>
    <w:rsid w:val="32342F57"/>
    <w:rsid w:val="32A22812"/>
    <w:rsid w:val="33077F37"/>
    <w:rsid w:val="330D2D41"/>
    <w:rsid w:val="337F1410"/>
    <w:rsid w:val="33B47D52"/>
    <w:rsid w:val="34134F1C"/>
    <w:rsid w:val="34570BED"/>
    <w:rsid w:val="35636C10"/>
    <w:rsid w:val="362A7F54"/>
    <w:rsid w:val="36A110D1"/>
    <w:rsid w:val="36FD472F"/>
    <w:rsid w:val="3702326B"/>
    <w:rsid w:val="385A2891"/>
    <w:rsid w:val="38EE7314"/>
    <w:rsid w:val="39322D1E"/>
    <w:rsid w:val="396219CB"/>
    <w:rsid w:val="39A7558C"/>
    <w:rsid w:val="39E22186"/>
    <w:rsid w:val="39F8423C"/>
    <w:rsid w:val="3A9A6A23"/>
    <w:rsid w:val="3AC81275"/>
    <w:rsid w:val="3B32602D"/>
    <w:rsid w:val="3B433163"/>
    <w:rsid w:val="3B540E82"/>
    <w:rsid w:val="3B6924DC"/>
    <w:rsid w:val="3BA63048"/>
    <w:rsid w:val="3BF05995"/>
    <w:rsid w:val="3C07415C"/>
    <w:rsid w:val="3C5F687F"/>
    <w:rsid w:val="3CF45B59"/>
    <w:rsid w:val="3D4E1663"/>
    <w:rsid w:val="3D95627C"/>
    <w:rsid w:val="3E0C41F6"/>
    <w:rsid w:val="3E361E26"/>
    <w:rsid w:val="3EC868C3"/>
    <w:rsid w:val="3EE9080D"/>
    <w:rsid w:val="3F280AE6"/>
    <w:rsid w:val="3F6D47C6"/>
    <w:rsid w:val="3FD44976"/>
    <w:rsid w:val="3FF7C8AA"/>
    <w:rsid w:val="40116B11"/>
    <w:rsid w:val="405D5C78"/>
    <w:rsid w:val="40A44949"/>
    <w:rsid w:val="422C59D1"/>
    <w:rsid w:val="424A36C5"/>
    <w:rsid w:val="43550C1A"/>
    <w:rsid w:val="438D1212"/>
    <w:rsid w:val="4439313E"/>
    <w:rsid w:val="4456588B"/>
    <w:rsid w:val="447F0C92"/>
    <w:rsid w:val="4550684C"/>
    <w:rsid w:val="4559552C"/>
    <w:rsid w:val="46A8604D"/>
    <w:rsid w:val="46AF4DC9"/>
    <w:rsid w:val="46EF43D9"/>
    <w:rsid w:val="470129A0"/>
    <w:rsid w:val="47BB579A"/>
    <w:rsid w:val="48745FB8"/>
    <w:rsid w:val="489A06A2"/>
    <w:rsid w:val="48C54033"/>
    <w:rsid w:val="48E54B53"/>
    <w:rsid w:val="491A07C9"/>
    <w:rsid w:val="494358E4"/>
    <w:rsid w:val="4A01558F"/>
    <w:rsid w:val="4A094233"/>
    <w:rsid w:val="4A361476"/>
    <w:rsid w:val="4A50698D"/>
    <w:rsid w:val="4A620490"/>
    <w:rsid w:val="4B79644B"/>
    <w:rsid w:val="4C0F0B7F"/>
    <w:rsid w:val="4C3225E7"/>
    <w:rsid w:val="4CC0393C"/>
    <w:rsid w:val="4CF00190"/>
    <w:rsid w:val="4D214023"/>
    <w:rsid w:val="4DE46C9E"/>
    <w:rsid w:val="4E0B2010"/>
    <w:rsid w:val="4E43522B"/>
    <w:rsid w:val="4E9B7DB4"/>
    <w:rsid w:val="4ED2615C"/>
    <w:rsid w:val="4FB507BA"/>
    <w:rsid w:val="4FC56610"/>
    <w:rsid w:val="50007EDA"/>
    <w:rsid w:val="509E51BD"/>
    <w:rsid w:val="52717AB3"/>
    <w:rsid w:val="52930D64"/>
    <w:rsid w:val="531B43CE"/>
    <w:rsid w:val="534D5D45"/>
    <w:rsid w:val="535C1828"/>
    <w:rsid w:val="54AB4904"/>
    <w:rsid w:val="55D85266"/>
    <w:rsid w:val="570B7D2C"/>
    <w:rsid w:val="57461E0A"/>
    <w:rsid w:val="576008C1"/>
    <w:rsid w:val="57DC29D9"/>
    <w:rsid w:val="58234B83"/>
    <w:rsid w:val="59316DAB"/>
    <w:rsid w:val="59390022"/>
    <w:rsid w:val="59D82A6C"/>
    <w:rsid w:val="5A255AA9"/>
    <w:rsid w:val="5BD04180"/>
    <w:rsid w:val="5C3547FA"/>
    <w:rsid w:val="5C4216EB"/>
    <w:rsid w:val="5CB63B74"/>
    <w:rsid w:val="5CCE1278"/>
    <w:rsid w:val="5D525217"/>
    <w:rsid w:val="5DB0426B"/>
    <w:rsid w:val="5E495FCB"/>
    <w:rsid w:val="5F201FD5"/>
    <w:rsid w:val="5FA30B0F"/>
    <w:rsid w:val="5FC87B46"/>
    <w:rsid w:val="5FDF0394"/>
    <w:rsid w:val="5FFA6181"/>
    <w:rsid w:val="60281076"/>
    <w:rsid w:val="60AD7D95"/>
    <w:rsid w:val="614F7A0A"/>
    <w:rsid w:val="616A3438"/>
    <w:rsid w:val="61A865F5"/>
    <w:rsid w:val="61FB3EBE"/>
    <w:rsid w:val="62222A29"/>
    <w:rsid w:val="629E75F4"/>
    <w:rsid w:val="62AF2B80"/>
    <w:rsid w:val="62BC5E36"/>
    <w:rsid w:val="62D76EEA"/>
    <w:rsid w:val="63195887"/>
    <w:rsid w:val="63336E76"/>
    <w:rsid w:val="63D50E91"/>
    <w:rsid w:val="6416430A"/>
    <w:rsid w:val="64A80FBF"/>
    <w:rsid w:val="64C1325B"/>
    <w:rsid w:val="65B807C7"/>
    <w:rsid w:val="6653169E"/>
    <w:rsid w:val="668D186F"/>
    <w:rsid w:val="66962AC6"/>
    <w:rsid w:val="673D1C30"/>
    <w:rsid w:val="675460D7"/>
    <w:rsid w:val="67CC4A91"/>
    <w:rsid w:val="68782857"/>
    <w:rsid w:val="68A9528E"/>
    <w:rsid w:val="69020129"/>
    <w:rsid w:val="6907657D"/>
    <w:rsid w:val="69673F46"/>
    <w:rsid w:val="69C927D3"/>
    <w:rsid w:val="6A0426E2"/>
    <w:rsid w:val="6B455766"/>
    <w:rsid w:val="6B4A1628"/>
    <w:rsid w:val="6C314687"/>
    <w:rsid w:val="6C6E412B"/>
    <w:rsid w:val="6C9D1B09"/>
    <w:rsid w:val="6CE7215A"/>
    <w:rsid w:val="6D0349B5"/>
    <w:rsid w:val="6DE032A5"/>
    <w:rsid w:val="6E3423D7"/>
    <w:rsid w:val="6EA53F17"/>
    <w:rsid w:val="6EB119E4"/>
    <w:rsid w:val="6F5800BD"/>
    <w:rsid w:val="6FC2213D"/>
    <w:rsid w:val="6FC73B6D"/>
    <w:rsid w:val="706A52A2"/>
    <w:rsid w:val="708F22E6"/>
    <w:rsid w:val="710E3CAC"/>
    <w:rsid w:val="71A816B7"/>
    <w:rsid w:val="7298218F"/>
    <w:rsid w:val="732A4A5E"/>
    <w:rsid w:val="73C5614B"/>
    <w:rsid w:val="744109C0"/>
    <w:rsid w:val="752A6998"/>
    <w:rsid w:val="755F2E1D"/>
    <w:rsid w:val="759B532F"/>
    <w:rsid w:val="77247DDA"/>
    <w:rsid w:val="77B92924"/>
    <w:rsid w:val="795749A1"/>
    <w:rsid w:val="79857647"/>
    <w:rsid w:val="79B03705"/>
    <w:rsid w:val="79E85CC6"/>
    <w:rsid w:val="79FB7132"/>
    <w:rsid w:val="7A081615"/>
    <w:rsid w:val="7A7B429B"/>
    <w:rsid w:val="7B806C1E"/>
    <w:rsid w:val="7BA456B1"/>
    <w:rsid w:val="7BD003E7"/>
    <w:rsid w:val="7CC15937"/>
    <w:rsid w:val="7E210D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0"/>
    <w:pPr>
      <w:keepNext/>
      <w:keepLines/>
      <w:spacing w:before="160" w:after="80" w:line="278" w:lineRule="auto"/>
      <w:jc w:val="left"/>
      <w:outlineLvl w:val="1"/>
    </w:pPr>
    <w:rPr>
      <w:rFonts w:ascii="Calibri Light" w:hAnsi="Calibri Light" w:eastAsia="宋体" w:cs="Times New Roman"/>
      <w:color w:val="2E75B5"/>
      <w:sz w:val="40"/>
      <w:szCs w:val="40"/>
    </w:rPr>
  </w:style>
  <w:style w:type="paragraph" w:styleId="5">
    <w:name w:val="heading 3"/>
    <w:basedOn w:val="1"/>
    <w:next w:val="1"/>
    <w:unhideWhenUsed/>
    <w:qFormat/>
    <w:uiPriority w:val="0"/>
    <w:pPr>
      <w:keepNext/>
      <w:keepLines/>
      <w:spacing w:line="413" w:lineRule="auto"/>
      <w:outlineLvl w:val="2"/>
    </w:pPr>
    <w:rPr>
      <w:b/>
      <w:sz w:val="32"/>
    </w:rPr>
  </w:style>
  <w:style w:type="paragraph" w:styleId="6">
    <w:name w:val="heading 6"/>
    <w:next w:val="1"/>
    <w:unhideWhenUsed/>
    <w:qFormat/>
    <w:uiPriority w:val="0"/>
    <w:pPr>
      <w:keepNext/>
      <w:keepLines/>
      <w:widowControl w:val="0"/>
      <w:spacing w:before="240" w:after="64" w:line="320" w:lineRule="auto"/>
      <w:jc w:val="both"/>
      <w:outlineLvl w:val="5"/>
    </w:pPr>
    <w:rPr>
      <w:rFonts w:ascii="Arial" w:hAnsi="Arial" w:eastAsia="黑体" w:cs="Times New Roman"/>
      <w:b/>
      <w:bCs/>
      <w:kern w:val="2"/>
      <w:sz w:val="24"/>
      <w:szCs w:val="24"/>
      <w:lang w:val="en-US" w:eastAsia="zh-CN" w:bidi="ar-SA"/>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Char"/>
    <w:basedOn w:val="1"/>
    <w:qFormat/>
    <w:uiPriority w:val="99"/>
    <w:pPr>
      <w:widowControl/>
      <w:spacing w:after="160" w:line="240" w:lineRule="exact"/>
      <w:jc w:val="left"/>
    </w:pPr>
  </w:style>
  <w:style w:type="paragraph" w:styleId="7">
    <w:name w:val="table of authorities"/>
    <w:basedOn w:val="1"/>
    <w:next w:val="1"/>
    <w:qFormat/>
    <w:uiPriority w:val="0"/>
    <w:pPr>
      <w:spacing w:before="100" w:beforeAutospacing="1" w:after="100" w:afterAutospacing="1"/>
      <w:ind w:left="200" w:leftChars="200"/>
    </w:pPr>
  </w:style>
  <w:style w:type="paragraph" w:styleId="8">
    <w:name w:val="Normal Indent"/>
    <w:basedOn w:val="1"/>
    <w:qFormat/>
    <w:uiPriority w:val="0"/>
    <w:pPr>
      <w:ind w:firstLine="420"/>
    </w:pPr>
  </w:style>
  <w:style w:type="paragraph" w:styleId="9">
    <w:name w:val="index 5"/>
    <w:basedOn w:val="1"/>
    <w:next w:val="1"/>
    <w:qFormat/>
    <w:uiPriority w:val="0"/>
    <w:pPr>
      <w:ind w:left="1680"/>
    </w:pPr>
    <w:rPr>
      <w:rFonts w:ascii="Calibri" w:hAnsi="Calibri" w:eastAsia="宋体" w:cs="Times New Roman"/>
    </w:rPr>
  </w:style>
  <w:style w:type="paragraph" w:styleId="10">
    <w:name w:val="Body Text"/>
    <w:basedOn w:val="1"/>
    <w:next w:val="1"/>
    <w:qFormat/>
    <w:uiPriority w:val="0"/>
    <w:pPr>
      <w:spacing w:after="120"/>
    </w:pPr>
  </w:style>
  <w:style w:type="paragraph" w:styleId="11">
    <w:name w:val="Body Text Indent"/>
    <w:basedOn w:val="1"/>
    <w:next w:val="1"/>
    <w:qFormat/>
    <w:uiPriority w:val="0"/>
    <w:pPr>
      <w:spacing w:after="120"/>
      <w:ind w:left="200" w:leftChars="200"/>
    </w:pPr>
    <w:rPr>
      <w:rFonts w:ascii="Calibri" w:hAnsi="Calibri" w:eastAsia="宋体" w:cs="Times New Roman"/>
    </w:rPr>
  </w:style>
  <w:style w:type="paragraph" w:styleId="12">
    <w:name w:val="Plain Text"/>
    <w:basedOn w:val="1"/>
    <w:next w:val="13"/>
    <w:qFormat/>
    <w:uiPriority w:val="0"/>
    <w:pPr>
      <w:ind w:firstLine="640" w:firstLineChars="200"/>
    </w:pPr>
    <w:rPr>
      <w:rFonts w:ascii="宋体" w:hAnsi="Courier New" w:eastAsia="方正仿宋_GBK"/>
      <w:sz w:val="28"/>
      <w:szCs w:val="20"/>
    </w:rPr>
  </w:style>
  <w:style w:type="paragraph" w:styleId="13">
    <w:name w:val="List Number 5"/>
    <w:basedOn w:val="1"/>
    <w:qFormat/>
    <w:uiPriority w:val="0"/>
    <w:pPr>
      <w:numPr>
        <w:ilvl w:val="0"/>
        <w:numId w:val="1"/>
      </w:numPr>
    </w:pPr>
  </w:style>
  <w:style w:type="paragraph" w:styleId="14">
    <w:name w:val="footer"/>
    <w:basedOn w:val="1"/>
    <w:next w:val="9"/>
    <w:qFormat/>
    <w:uiPriority w:val="0"/>
    <w:pPr>
      <w:tabs>
        <w:tab w:val="center" w:pos="4153"/>
        <w:tab w:val="right" w:pos="8306"/>
      </w:tabs>
      <w:snapToGrid w:val="0"/>
      <w:jc w:val="left"/>
    </w:pPr>
    <w:rPr>
      <w:sz w:val="18"/>
    </w:rPr>
  </w:style>
  <w:style w:type="paragraph" w:styleId="15">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style>
  <w:style w:type="paragraph" w:styleId="17">
    <w:name w:val="footnote text"/>
    <w:basedOn w:val="1"/>
    <w:qFormat/>
    <w:uiPriority w:val="0"/>
    <w:pPr>
      <w:snapToGrid w:val="0"/>
      <w:jc w:val="left"/>
    </w:pPr>
    <w:rPr>
      <w:sz w:val="18"/>
    </w:rPr>
  </w:style>
  <w:style w:type="paragraph" w:styleId="18">
    <w:name w:val="table of figures"/>
    <w:next w:val="1"/>
    <w:qFormat/>
    <w:uiPriority w:val="0"/>
    <w:pPr>
      <w:widowControl w:val="0"/>
      <w:spacing w:line="600" w:lineRule="atLeast"/>
      <w:ind w:left="200" w:leftChars="200" w:hanging="200" w:hangingChars="200"/>
      <w:jc w:val="both"/>
    </w:pPr>
    <w:rPr>
      <w:rFonts w:ascii="Times New Roman" w:hAnsi="Times New Roman" w:eastAsia="方正仿宋_GBK" w:cs="Times New Roman"/>
      <w:kern w:val="2"/>
      <w:sz w:val="32"/>
      <w:szCs w:val="32"/>
      <w:lang w:val="en-US" w:eastAsia="zh-CN" w:bidi="ar-SA"/>
    </w:rPr>
  </w:style>
  <w:style w:type="paragraph" w:styleId="19">
    <w:name w:val="toc 2"/>
    <w:basedOn w:val="1"/>
    <w:next w:val="1"/>
    <w:qFormat/>
    <w:uiPriority w:val="39"/>
    <w:pPr>
      <w:ind w:left="420" w:leftChars="200"/>
    </w:pPr>
  </w:style>
  <w:style w:type="paragraph" w:styleId="20">
    <w:name w:val="Normal (Web)"/>
    <w:basedOn w:val="1"/>
    <w:qFormat/>
    <w:uiPriority w:val="0"/>
    <w:pPr>
      <w:spacing w:before="100" w:beforeAutospacing="1" w:after="100" w:afterAutospacing="1"/>
      <w:jc w:val="left"/>
    </w:pPr>
    <w:rPr>
      <w:sz w:val="24"/>
      <w:lang w:eastAsia="uk-UA"/>
    </w:rPr>
  </w:style>
  <w:style w:type="paragraph" w:styleId="21">
    <w:name w:val="Title"/>
    <w:basedOn w:val="1"/>
    <w:qFormat/>
    <w:uiPriority w:val="0"/>
    <w:pPr>
      <w:jc w:val="center"/>
      <w:outlineLvl w:val="0"/>
    </w:pPr>
    <w:rPr>
      <w:rFonts w:ascii="方正小标宋简体" w:hAnsi="方正小标宋简体" w:eastAsia="方正小标宋简体" w:cs="方正小标宋简体"/>
      <w:sz w:val="44"/>
      <w:szCs w:val="44"/>
    </w:rPr>
  </w:style>
  <w:style w:type="paragraph" w:styleId="22">
    <w:name w:val="Body Text First Indent"/>
    <w:basedOn w:val="10"/>
    <w:next w:val="1"/>
    <w:semiHidden/>
    <w:unhideWhenUsed/>
    <w:qFormat/>
    <w:uiPriority w:val="99"/>
    <w:pPr>
      <w:ind w:firstLine="420" w:firstLineChars="100"/>
    </w:pPr>
  </w:style>
  <w:style w:type="paragraph" w:styleId="23">
    <w:name w:val="Body Text First Indent 2"/>
    <w:basedOn w:val="11"/>
    <w:next w:val="1"/>
    <w:qFormat/>
    <w:uiPriority w:val="0"/>
    <w:pPr>
      <w:ind w:firstLine="200" w:firstLineChars="200"/>
    </w:pPr>
    <w:rPr>
      <w:rFonts w:eastAsia="方正仿宋_GBK"/>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Hyperlink"/>
    <w:basedOn w:val="26"/>
    <w:qFormat/>
    <w:uiPriority w:val="0"/>
    <w:rPr>
      <w:color w:val="0000FF"/>
      <w:u w:val="single"/>
    </w:rPr>
  </w:style>
  <w:style w:type="paragraph" w:customStyle="1" w:styleId="29">
    <w:name w:val="Default"/>
    <w:qFormat/>
    <w:uiPriority w:val="0"/>
    <w:pPr>
      <w:widowControl w:val="0"/>
      <w:autoSpaceDE w:val="0"/>
      <w:autoSpaceDN w:val="0"/>
      <w:adjustRightInd w:val="0"/>
      <w:spacing w:line="578" w:lineRule="exact"/>
      <w:ind w:firstLine="720"/>
      <w:jc w:val="both"/>
    </w:pPr>
    <w:rPr>
      <w:rFonts w:ascii="宋体" w:hAnsi="Times New Roman" w:eastAsia="宋体" w:cs="宋体"/>
      <w:color w:val="000000"/>
      <w:sz w:val="24"/>
      <w:szCs w:val="24"/>
      <w:lang w:val="en-US" w:eastAsia="zh-CN" w:bidi="ar-SA"/>
    </w:rPr>
  </w:style>
  <w:style w:type="paragraph" w:customStyle="1" w:styleId="30">
    <w:name w:val="BodyText"/>
    <w:basedOn w:val="1"/>
    <w:next w:val="31"/>
    <w:qFormat/>
    <w:uiPriority w:val="0"/>
    <w:pPr>
      <w:widowControl/>
      <w:textAlignment w:val="baseline"/>
    </w:pPr>
  </w:style>
  <w:style w:type="paragraph" w:customStyle="1" w:styleId="31">
    <w:name w:val="NormalIndent"/>
    <w:basedOn w:val="1"/>
    <w:qFormat/>
    <w:uiPriority w:val="0"/>
    <w:pPr>
      <w:ind w:firstLine="420"/>
      <w:textAlignment w:val="baseline"/>
    </w:pPr>
  </w:style>
  <w:style w:type="paragraph" w:customStyle="1" w:styleId="32">
    <w:name w:val="样式1"/>
    <w:basedOn w:val="1"/>
    <w:next w:val="10"/>
    <w:qFormat/>
    <w:uiPriority w:val="0"/>
    <w:pPr>
      <w:spacing w:line="600" w:lineRule="exact"/>
    </w:pPr>
    <w:rPr>
      <w:rFonts w:ascii="Calibri" w:hAnsi="Calibri" w:eastAsia="仿宋_GB2312" w:cs="Times New Roman"/>
      <w:sz w:val="32"/>
    </w:rPr>
  </w:style>
  <w:style w:type="paragraph" w:customStyle="1" w:styleId="33">
    <w:name w:val="样式"/>
    <w:basedOn w:val="1"/>
    <w:next w:val="1"/>
    <w:qFormat/>
    <w:uiPriority w:val="1"/>
  </w:style>
  <w:style w:type="paragraph" w:customStyle="1" w:styleId="34">
    <w:name w:val="正文标题"/>
    <w:basedOn w:val="1"/>
    <w:qFormat/>
    <w:uiPriority w:val="0"/>
    <w:pPr>
      <w:spacing w:line="660" w:lineRule="exact"/>
    </w:pPr>
    <w:rPr>
      <w:rFonts w:eastAsia="方正小标宋_GBK"/>
      <w:sz w:val="44"/>
    </w:rPr>
  </w:style>
  <w:style w:type="paragraph" w:customStyle="1" w:styleId="35">
    <w:name w:val="正文 New New"/>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customStyle="1" w:styleId="36">
    <w:name w:val="小二号字标题2 Char1"/>
    <w:link w:val="37"/>
    <w:qFormat/>
    <w:uiPriority w:val="0"/>
    <w:rPr>
      <w:rFonts w:ascii="Times New Roman" w:hAnsi="Times New Roman" w:eastAsia="楷体_GB2312" w:cs="Times New Roman"/>
      <w:b/>
      <w:sz w:val="36"/>
      <w:szCs w:val="36"/>
    </w:rPr>
  </w:style>
  <w:style w:type="paragraph" w:customStyle="1" w:styleId="37">
    <w:name w:val="小二号字标题2"/>
    <w:basedOn w:val="38"/>
    <w:next w:val="38"/>
    <w:link w:val="36"/>
    <w:qFormat/>
    <w:uiPriority w:val="0"/>
    <w:pPr>
      <w:adjustRightInd w:val="0"/>
      <w:snapToGrid w:val="0"/>
      <w:ind w:firstLine="880"/>
    </w:pPr>
    <w:rPr>
      <w:rFonts w:eastAsia="楷体_GB2312"/>
      <w:b/>
      <w:szCs w:val="36"/>
    </w:rPr>
  </w:style>
  <w:style w:type="paragraph" w:customStyle="1" w:styleId="38">
    <w:name w:val="小二号字正文"/>
    <w:basedOn w:val="1"/>
    <w:link w:val="39"/>
    <w:qFormat/>
    <w:uiPriority w:val="0"/>
    <w:pPr>
      <w:pBdr>
        <w:top w:val="none" w:color="auto" w:sz="0" w:space="1"/>
        <w:left w:val="none" w:color="auto" w:sz="0" w:space="4"/>
        <w:bottom w:val="none" w:color="auto" w:sz="0" w:space="1"/>
        <w:right w:val="none" w:color="auto" w:sz="0" w:space="4"/>
      </w:pBdr>
      <w:spacing w:line="600" w:lineRule="exact"/>
      <w:ind w:firstLine="640" w:firstLineChars="200"/>
    </w:pPr>
    <w:rPr>
      <w:rFonts w:ascii="Times New Roman" w:hAnsi="Times New Roman" w:eastAsia="仿宋_GB2312" w:cs="Times New Roman"/>
      <w:bCs/>
      <w:sz w:val="36"/>
    </w:rPr>
  </w:style>
  <w:style w:type="character" w:customStyle="1" w:styleId="39">
    <w:name w:val="小二号字正文 Char1"/>
    <w:link w:val="38"/>
    <w:qFormat/>
    <w:uiPriority w:val="0"/>
    <w:rPr>
      <w:rFonts w:ascii="Times New Roman" w:hAnsi="Times New Roman" w:eastAsia="仿宋_GB2312" w:cs="Times New Roman"/>
      <w:bCs/>
      <w:sz w:val="36"/>
    </w:rPr>
  </w:style>
  <w:style w:type="character" w:customStyle="1" w:styleId="40">
    <w:name w:val="NormalCharacter"/>
    <w:semiHidden/>
    <w:qFormat/>
    <w:uiPriority w:val="0"/>
    <w:rPr>
      <w:rFonts w:ascii="Calibri" w:hAnsi="Calibri" w:eastAsia="等线" w:cs="Times New Roman"/>
      <w:color w:val="auto"/>
      <w:kern w:val="2"/>
      <w:sz w:val="21"/>
      <w:szCs w:val="24"/>
      <w:lang w:val="en-US" w:eastAsia="zh-CN" w:bidi="hi-IN"/>
    </w:rPr>
  </w:style>
  <w:style w:type="paragraph" w:customStyle="1" w:styleId="41">
    <w:name w:val="Normal_4b33890a-40a9-42a2-9e64-9c0a44d7264e"/>
    <w:next w:val="10"/>
    <w:qFormat/>
    <w:uiPriority w:val="0"/>
    <w:pPr>
      <w:widowControl w:val="0"/>
      <w:adjustRightInd w:val="0"/>
      <w:spacing w:line="312" w:lineRule="atLeast"/>
      <w:jc w:val="both"/>
    </w:pPr>
    <w:rPr>
      <w:rFonts w:ascii="Times New Roman" w:hAnsi="Times New Roman" w:eastAsia="方正仿宋简体" w:cs="Times New Roman"/>
      <w:sz w:val="21"/>
      <w:lang w:val="en-US" w:eastAsia="zh-CN" w:bidi="ar-SA"/>
    </w:rPr>
  </w:style>
  <w:style w:type="paragraph" w:customStyle="1" w:styleId="42">
    <w:name w:val="普通(网站)1"/>
    <w:basedOn w:val="1"/>
    <w:qFormat/>
    <w:uiPriority w:val="0"/>
    <w:pPr>
      <w:jc w:val="left"/>
    </w:pPr>
    <w:rPr>
      <w:sz w:val="24"/>
      <w:lang w:eastAsia="uk-UA"/>
    </w:rPr>
  </w:style>
  <w:style w:type="paragraph" w:customStyle="1" w:styleId="43">
    <w:name w:val="正文 文本"/>
    <w:basedOn w:val="1"/>
    <w:qFormat/>
    <w:uiPriority w:val="0"/>
    <w:pPr>
      <w:widowControl/>
      <w:spacing w:line="560" w:lineRule="exact"/>
      <w:ind w:firstLine="640"/>
    </w:pPr>
    <w:rPr>
      <w:rFonts w:hint="eastAsia" w:ascii="宋体" w:hAnsi="宋体" w:eastAsia="宋体" w:cs="Times New Roman"/>
      <w:kern w:val="0"/>
      <w:sz w:val="32"/>
      <w:szCs w:val="32"/>
    </w:rPr>
  </w:style>
  <w:style w:type="paragraph" w:customStyle="1" w:styleId="44">
    <w:name w:val="Body text|1"/>
    <w:basedOn w:val="1"/>
    <w:qFormat/>
    <w:uiPriority w:val="0"/>
    <w:pPr>
      <w:spacing w:line="420" w:lineRule="auto"/>
      <w:ind w:firstLine="400"/>
      <w:jc w:val="left"/>
    </w:pPr>
    <w:rPr>
      <w:rFonts w:ascii="宋体" w:hAnsi="宋体" w:eastAsia="宋体" w:cs="宋体"/>
      <w:sz w:val="20"/>
      <w:szCs w:val="20"/>
      <w:lang w:val="zh-TW" w:eastAsia="zh-TW" w:bidi="zh-TW"/>
    </w:rPr>
  </w:style>
  <w:style w:type="paragraph" w:customStyle="1" w:styleId="45">
    <w:name w:val="Heading #2|1"/>
    <w:basedOn w:val="1"/>
    <w:qFormat/>
    <w:uiPriority w:val="0"/>
    <w:pPr>
      <w:shd w:val="clear" w:color="auto" w:fill="FFFFFF"/>
      <w:spacing w:after="190" w:line="562" w:lineRule="exact"/>
      <w:ind w:left="330"/>
      <w:jc w:val="center"/>
      <w:outlineLvl w:val="1"/>
    </w:pPr>
    <w:rPr>
      <w:rFonts w:ascii="宋体" w:hAnsi="宋体" w:eastAsia="宋体" w:cs="宋体"/>
      <w:sz w:val="46"/>
      <w:szCs w:val="46"/>
      <w:lang w:val="zh-TW" w:eastAsia="zh-TW" w:bidi="zh-TW"/>
    </w:rPr>
  </w:style>
  <w:style w:type="paragraph" w:customStyle="1" w:styleId="46">
    <w:name w:val="Other|1"/>
    <w:basedOn w:val="1"/>
    <w:qFormat/>
    <w:uiPriority w:val="0"/>
    <w:pPr>
      <w:shd w:val="clear" w:color="auto" w:fill="FFFFFF"/>
      <w:spacing w:line="480" w:lineRule="auto"/>
      <w:ind w:firstLine="400"/>
    </w:pPr>
    <w:rPr>
      <w:rFonts w:ascii="宋体" w:hAnsi="宋体" w:eastAsia="宋体" w:cs="宋体"/>
      <w:sz w:val="28"/>
      <w:szCs w:val="28"/>
    </w:rPr>
  </w:style>
  <w:style w:type="character" w:customStyle="1" w:styleId="47">
    <w:name w:val="font51"/>
    <w:basedOn w:val="26"/>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18022</Words>
  <Characters>18319</Characters>
  <Lines>30</Lines>
  <Paragraphs>43</Paragraphs>
  <TotalTime>2</TotalTime>
  <ScaleCrop>false</ScaleCrop>
  <LinksUpToDate>false</LinksUpToDate>
  <CharactersWithSpaces>18480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2024-10-22T16:56:00Z</dcterms:created>
  <dc:creator>A406</dc:creator>
  <cp:lastModifiedBy>Administrator</cp:lastModifiedBy>
  <cp:lastPrinted>2026-05-12T04:00:00Z</cp:lastPrinted>
  <dcterms:modified xsi:type="dcterms:W3CDTF">2026-05-14T10:29:03Z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4CAF53A0DA1A46C585B9C7BDB50E9255</vt:lpwstr>
  </property>
  <property fmtid="{D5CDD505-2E9C-101B-9397-08002B2CF9AE}" pid="4" name="KSOTemplateDocerSaveRecord">
    <vt:lpwstr>eyJoZGlkIjoiZmFlMDhjYjMzM2U1ZDg0NGZmZmM4Y2Y1ZWM5NGQxYjciLCJ1c2VySWQiOiI0MTc0MjA3ODEifQ==</vt:lpwstr>
  </property>
</Properties>
</file>